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08835">
      <w:pPr>
        <w:keepNext w:val="0"/>
        <w:keepLines w:val="0"/>
        <w:pageBreakBefore w:val="0"/>
        <w:widowControl w:val="0"/>
        <w:kinsoku/>
        <w:wordWrap/>
        <w:overflowPunct/>
        <w:topLinePunct w:val="0"/>
        <w:autoSpaceDE/>
        <w:autoSpaceDN/>
        <w:bidi w:val="0"/>
        <w:adjustRightInd/>
        <w:snapToGrid/>
        <w:spacing w:line="640" w:lineRule="exact"/>
        <w:textAlignment w:val="auto"/>
        <w:rPr>
          <w:rFonts w:ascii="方正小标宋简体" w:hAnsi="方正小标宋简体" w:eastAsia="方正小标宋简体" w:cs="方正小标宋简体"/>
          <w:sz w:val="44"/>
          <w:szCs w:val="44"/>
        </w:rPr>
      </w:pPr>
    </w:p>
    <w:p w14:paraId="6D3CD646">
      <w:pPr>
        <w:jc w:val="center"/>
        <w:rPr>
          <w:rFonts w:hint="eastAsia" w:ascii="华文仿宋" w:hAnsi="华文仿宋" w:eastAsia="华文仿宋" w:cs="华文仿宋"/>
          <w:sz w:val="44"/>
          <w:szCs w:val="44"/>
          <w:lang w:eastAsia="zh-CN"/>
        </w:rPr>
      </w:pPr>
      <w:bookmarkStart w:id="0" w:name="_GoBack"/>
      <w:r>
        <w:rPr>
          <w:rFonts w:hint="eastAsia" w:ascii="华文仿宋" w:hAnsi="华文仿宋" w:eastAsia="华文仿宋" w:cs="华文仿宋"/>
          <w:sz w:val="44"/>
          <w:szCs w:val="44"/>
          <w:lang w:eastAsia="zh-CN"/>
        </w:rPr>
        <w:t>寿县</w:t>
      </w:r>
      <w:r>
        <w:rPr>
          <w:rFonts w:hint="eastAsia" w:ascii="华文仿宋" w:hAnsi="华文仿宋" w:eastAsia="华文仿宋" w:cs="华文仿宋"/>
          <w:sz w:val="44"/>
          <w:szCs w:val="44"/>
        </w:rPr>
        <w:t>设施农业用地管理</w:t>
      </w:r>
      <w:r>
        <w:rPr>
          <w:rFonts w:hint="eastAsia" w:ascii="华文仿宋" w:hAnsi="华文仿宋" w:eastAsia="华文仿宋" w:cs="华文仿宋"/>
          <w:sz w:val="44"/>
          <w:szCs w:val="44"/>
          <w:lang w:eastAsia="zh-CN"/>
        </w:rPr>
        <w:t>办法</w:t>
      </w:r>
      <w:bookmarkEnd w:id="0"/>
    </w:p>
    <w:p w14:paraId="52DAD5C1">
      <w:pPr>
        <w:jc w:val="center"/>
        <w:rPr>
          <w:rFonts w:ascii="楷体" w:hAnsi="楷体" w:eastAsia="楷体" w:cs="楷体"/>
          <w:bCs/>
          <w:sz w:val="32"/>
          <w:szCs w:val="32"/>
        </w:rPr>
      </w:pPr>
      <w:r>
        <w:rPr>
          <w:rFonts w:hint="eastAsia" w:ascii="楷体" w:hAnsi="楷体" w:eastAsia="楷体" w:cs="楷体"/>
          <w:bCs/>
          <w:sz w:val="32"/>
          <w:szCs w:val="32"/>
        </w:rPr>
        <w:t>（</w:t>
      </w:r>
      <w:r>
        <w:rPr>
          <w:rFonts w:hint="eastAsia" w:ascii="楷体" w:hAnsi="楷体" w:eastAsia="楷体" w:cs="楷体"/>
          <w:bCs/>
          <w:sz w:val="32"/>
          <w:szCs w:val="32"/>
          <w:lang w:eastAsia="zh-CN"/>
        </w:rPr>
        <w:t>征求意见</w:t>
      </w:r>
      <w:r>
        <w:rPr>
          <w:rFonts w:hint="eastAsia" w:ascii="楷体" w:hAnsi="楷体" w:eastAsia="楷体" w:cs="楷体"/>
          <w:bCs/>
          <w:sz w:val="32"/>
          <w:szCs w:val="32"/>
        </w:rPr>
        <w:t>稿）</w:t>
      </w:r>
    </w:p>
    <w:p w14:paraId="3B4BC7D5">
      <w:pPr>
        <w:rPr>
          <w:rFonts w:ascii="仿宋_GB2312" w:hAnsi="仿宋_GB2312" w:eastAsia="仿宋_GB2312" w:cs="仿宋_GB2312"/>
          <w:sz w:val="32"/>
          <w:szCs w:val="32"/>
        </w:rPr>
      </w:pPr>
    </w:p>
    <w:p w14:paraId="6E6634B9">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为加强我县设施农业用地管理，促进我县现代农业健康有序发展，根据《自然资源部 农业农村部关于设施农业用地管理有关问题的通知》(自然资规〔2019〕4号)、《安徽省自然资源厅 安徽省农业农村厅关于进一步加强设施农业用地管理助推乡村振兴的通知》(皖自然资规〔2020〕3号)、《自然资源部 农业农村部 国家林业和草原局关于严格耕地用途管制有关问题的通知》(自然资发〔2021〕166号)等文件精神，制定我县设施农业用地管理</w:t>
      </w:r>
      <w:r>
        <w:rPr>
          <w:rFonts w:hint="eastAsia" w:ascii="仿宋" w:hAnsi="仿宋" w:eastAsia="仿宋" w:cs="仿宋_GB2312"/>
          <w:sz w:val="32"/>
          <w:szCs w:val="32"/>
          <w:lang w:eastAsia="zh-CN"/>
        </w:rPr>
        <w:t>办法</w:t>
      </w:r>
      <w:r>
        <w:rPr>
          <w:rFonts w:hint="eastAsia" w:ascii="仿宋" w:hAnsi="仿宋" w:eastAsia="仿宋" w:cs="仿宋_GB2312"/>
          <w:sz w:val="32"/>
          <w:szCs w:val="32"/>
        </w:rPr>
        <w:t>。</w:t>
      </w:r>
    </w:p>
    <w:p w14:paraId="1BEFEF5A">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第一条</w:t>
      </w:r>
      <w:r>
        <w:rPr>
          <w:rFonts w:hint="eastAsia" w:ascii="仿宋" w:hAnsi="仿宋" w:eastAsia="仿宋" w:cs="仿宋_GB2312"/>
          <w:sz w:val="32"/>
          <w:szCs w:val="32"/>
        </w:rPr>
        <w:t xml:space="preserve"> 本</w:t>
      </w:r>
      <w:r>
        <w:rPr>
          <w:rFonts w:hint="eastAsia" w:ascii="仿宋" w:hAnsi="仿宋" w:eastAsia="仿宋" w:cs="仿宋_GB2312"/>
          <w:sz w:val="32"/>
          <w:szCs w:val="32"/>
          <w:lang w:eastAsia="zh-CN"/>
        </w:rPr>
        <w:t>管理办法</w:t>
      </w:r>
      <w:r>
        <w:rPr>
          <w:rFonts w:hint="eastAsia" w:ascii="仿宋" w:hAnsi="仿宋" w:eastAsia="仿宋" w:cs="仿宋_GB2312"/>
          <w:sz w:val="32"/>
          <w:szCs w:val="32"/>
        </w:rPr>
        <w:t>所称设施农业用地是指农业生产中直接用于农作物种植和畜禽水产养殖的生产设施用地和辅助设施用地。</w:t>
      </w:r>
    </w:p>
    <w:p w14:paraId="44DB24A5">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第二条</w:t>
      </w:r>
      <w:r>
        <w:rPr>
          <w:rFonts w:hint="eastAsia" w:ascii="仿宋" w:hAnsi="仿宋" w:eastAsia="仿宋" w:cs="仿宋_GB2312"/>
          <w:sz w:val="32"/>
          <w:szCs w:val="32"/>
        </w:rPr>
        <w:t xml:space="preserve"> 设施农业属于农业内部结构调整，可以使用一般耕地，但需落实“占补平衡”。设施农业用地不再使用的，设施农业用地经营主体(以下简称经营主体)应履行土地复垦义务，恢复原土地用途。</w:t>
      </w:r>
    </w:p>
    <w:p w14:paraId="6ADC450D">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第三条</w:t>
      </w:r>
      <w:r>
        <w:rPr>
          <w:rFonts w:hint="eastAsia" w:ascii="仿宋" w:hAnsi="仿宋" w:eastAsia="仿宋" w:cs="仿宋_GB2312"/>
          <w:sz w:val="32"/>
          <w:szCs w:val="32"/>
        </w:rPr>
        <w:t xml:space="preserve"> 设施农业用地分类。设施农业用地按功能分为生产设施用地和辅助设施用地。</w:t>
      </w:r>
    </w:p>
    <w:p w14:paraId="313DD433">
      <w:pPr>
        <w:overflowPunct w:val="0"/>
        <w:spacing w:line="560" w:lineRule="exact"/>
        <w:ind w:firstLine="640" w:firstLineChars="200"/>
        <w:rPr>
          <w:rFonts w:ascii="仿宋" w:hAnsi="仿宋" w:eastAsia="仿宋" w:cs="楷体"/>
          <w:bCs/>
          <w:sz w:val="32"/>
          <w:szCs w:val="32"/>
        </w:rPr>
      </w:pPr>
      <w:r>
        <w:rPr>
          <w:rFonts w:hint="eastAsia" w:ascii="仿宋" w:hAnsi="仿宋" w:eastAsia="仿宋" w:cs="楷体"/>
          <w:bCs/>
          <w:sz w:val="32"/>
          <w:szCs w:val="32"/>
        </w:rPr>
        <w:t>(一)生产设施用地</w:t>
      </w:r>
    </w:p>
    <w:p w14:paraId="03B6E49B">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1.农作物种植类生产设施用地。</w:t>
      </w:r>
      <w:r>
        <w:rPr>
          <w:rFonts w:hint="eastAsia" w:ascii="仿宋" w:hAnsi="仿宋" w:eastAsia="仿宋" w:cs="仿宋_GB2312"/>
          <w:sz w:val="32"/>
          <w:szCs w:val="32"/>
        </w:rPr>
        <w:t>包括直接用于农作物生产(工厂化栽培)所建造的大棚、日光温室、智能温室、育种育苗场所等用地。</w:t>
      </w:r>
    </w:p>
    <w:p w14:paraId="5FA3E89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2.畜禽水产养殖类生产设施用地。</w:t>
      </w:r>
      <w:r>
        <w:rPr>
          <w:rFonts w:hint="eastAsia" w:ascii="仿宋" w:hAnsi="仿宋" w:eastAsia="仿宋" w:cs="仿宋_GB2312"/>
          <w:sz w:val="32"/>
          <w:szCs w:val="32"/>
        </w:rPr>
        <w:t>包括畜禽舍、孵化室、隔离舍、养殖池(车间)、绿化隔离带、进(排)水渠道等用地。</w:t>
      </w:r>
    </w:p>
    <w:p w14:paraId="4214B98C">
      <w:pPr>
        <w:overflowPunct w:val="0"/>
        <w:spacing w:line="560" w:lineRule="exact"/>
        <w:ind w:firstLine="640" w:firstLineChars="200"/>
        <w:rPr>
          <w:rFonts w:ascii="仿宋" w:hAnsi="仿宋" w:eastAsia="仿宋" w:cs="楷体"/>
          <w:bCs/>
          <w:sz w:val="32"/>
          <w:szCs w:val="32"/>
        </w:rPr>
      </w:pPr>
      <w:r>
        <w:rPr>
          <w:rFonts w:hint="eastAsia" w:ascii="仿宋" w:hAnsi="仿宋" w:eastAsia="仿宋" w:cs="楷体"/>
          <w:bCs/>
          <w:sz w:val="32"/>
          <w:szCs w:val="32"/>
        </w:rPr>
        <w:t>(二)辅助设施用地</w:t>
      </w:r>
    </w:p>
    <w:p w14:paraId="599D5B60">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1.作物种植类辅助设施用地。</w:t>
      </w:r>
      <w:r>
        <w:rPr>
          <w:rFonts w:hint="eastAsia" w:ascii="仿宋" w:hAnsi="仿宋" w:eastAsia="仿宋" w:cs="仿宋_GB2312"/>
          <w:sz w:val="32"/>
          <w:szCs w:val="32"/>
        </w:rPr>
        <w:t>包括为作物种植直接服务的简易生产看护房(单层、15平方米以内)、检验检疫、病虫害防治、秸秆收储、农资农机具存放场所，以及与生产农产品直接关联的烘干晾晒、分拣包装、临时保鲜存储等用地。</w:t>
      </w:r>
    </w:p>
    <w:p w14:paraId="3CF0A670">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2.畜禽水产养殖类辅助设施用地。</w:t>
      </w:r>
      <w:r>
        <w:rPr>
          <w:rFonts w:hint="eastAsia" w:ascii="仿宋" w:hAnsi="仿宋" w:eastAsia="仿宋" w:cs="仿宋_GB2312"/>
          <w:sz w:val="32"/>
          <w:szCs w:val="32"/>
        </w:rPr>
        <w:t>包括与养殖生产直接关联的必要管理用房、有机肥与沼气制取、检验检疫、配套的病死畜禽无害化处理设施、畜禽粪污处置、饲料配制和仓贮、疫病防治、洗消转运、水产养殖尾水处理等用地。</w:t>
      </w:r>
    </w:p>
    <w:p w14:paraId="3B63515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第四条</w:t>
      </w:r>
      <w:r>
        <w:rPr>
          <w:rFonts w:hint="eastAsia" w:ascii="仿宋" w:hAnsi="仿宋" w:eastAsia="仿宋" w:cs="仿宋_GB2312"/>
          <w:sz w:val="32"/>
          <w:szCs w:val="32"/>
        </w:rPr>
        <w:t xml:space="preserve"> 设施农业用地规模</w:t>
      </w:r>
    </w:p>
    <w:p w14:paraId="01372895">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(一)作物种植类设施用地规模。</w:t>
      </w:r>
      <w:r>
        <w:rPr>
          <w:rFonts w:hint="eastAsia" w:ascii="仿宋" w:hAnsi="仿宋" w:eastAsia="仿宋" w:cs="仿宋_GB2312"/>
          <w:sz w:val="32"/>
          <w:szCs w:val="32"/>
        </w:rPr>
        <w:t>直接用于作物种植的生产设施用地规模根据生产需要，按照农业行业标准合理确定。农作物设施种植(工厂化栽培)、育种育苗的辅助设施用地面积原则上控制在项目用地面积的5%以内，最多不超过10亩。从事规模化粮食作物种植的辅助设施用地面积原则上控制在种植面积的1%以内，种植面积500亩以内的，最多不超过5亩；种植面积超过500亩的，可适当扩大，但最多不得超过15亩。</w:t>
      </w:r>
    </w:p>
    <w:p w14:paraId="46926E5B">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(二)畜禽水产养殖类设施用地规模。</w:t>
      </w:r>
      <w:r>
        <w:rPr>
          <w:rFonts w:hint="eastAsia" w:ascii="仿宋" w:hAnsi="仿宋" w:eastAsia="仿宋" w:cs="仿宋_GB2312"/>
          <w:sz w:val="32"/>
          <w:szCs w:val="32"/>
        </w:rPr>
        <w:t>直接用于养殖的生产设施用地规模根据生产需要，按照农业行业标准合理确定。规模化养殖猪、牛、羊的辅助设施用地面积原则上控制在项目用地面积的15%以内，最多不超过20亩，其他规模化畜禽水产养殖的辅助设施用地面积原则上控制 在项目用地面积的10%以内，最多不超过15亩(其中水产养殖的最多不超过10亩)。养殖设施允许建设多层建筑，但必须符合相关规定。</w:t>
      </w:r>
    </w:p>
    <w:p w14:paraId="059F9787">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第五条</w:t>
      </w:r>
      <w:r>
        <w:rPr>
          <w:rFonts w:hint="eastAsia" w:ascii="仿宋" w:hAnsi="仿宋" w:eastAsia="仿宋" w:cs="仿宋_GB2312"/>
          <w:sz w:val="32"/>
          <w:szCs w:val="32"/>
        </w:rPr>
        <w:t xml:space="preserve"> 设施农业用地选址</w:t>
      </w:r>
    </w:p>
    <w:p w14:paraId="109A023A">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(一)设施农业用地选址应位于生产用地范围内。</w:t>
      </w:r>
      <w:r>
        <w:rPr>
          <w:rFonts w:hint="eastAsia" w:ascii="仿宋" w:hAnsi="仿宋" w:eastAsia="仿宋" w:cs="仿宋_GB2312"/>
          <w:sz w:val="32"/>
          <w:szCs w:val="32"/>
        </w:rPr>
        <w:t>确需在范围以外选址，选址应在生产用地范围边界就近选址，原则上应在边界外100米以内。严格控制在城市规划区、工业集中区审批设施农业用地。</w:t>
      </w:r>
    </w:p>
    <w:p w14:paraId="1AD6B02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(二)设施农业用地应不占或少占耕地。</w:t>
      </w:r>
      <w:r>
        <w:rPr>
          <w:rFonts w:hint="eastAsia" w:ascii="仿宋" w:hAnsi="仿宋" w:eastAsia="仿宋" w:cs="仿宋_GB2312"/>
          <w:sz w:val="32"/>
          <w:szCs w:val="32"/>
        </w:rPr>
        <w:t>无法避让耕地的，应避免占用优质耕地。确需占用且破坏耕作层的，项目主体应采取耕作层土壤剥离、架空、隔离布或预制板铺面隔离等工程技术措施。</w:t>
      </w:r>
    </w:p>
    <w:p w14:paraId="1002F7F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(三)养殖类设施农业用地和破坏耕地耕作层的种植类设施农业用地，</w:t>
      </w:r>
      <w:r>
        <w:rPr>
          <w:rFonts w:hint="eastAsia" w:ascii="仿宋" w:hAnsi="仿宋" w:eastAsia="仿宋" w:cs="仿宋_GB2312"/>
          <w:sz w:val="32"/>
          <w:szCs w:val="32"/>
        </w:rPr>
        <w:t>严禁占用永久基本农田，严禁占用生态保护红线，占用一般耕地的需落实耕地“占补平衡”。</w:t>
      </w:r>
    </w:p>
    <w:p w14:paraId="4EAC7FA5">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(四)设施农业用地选址在地质灾害易发区的，</w:t>
      </w:r>
      <w:r>
        <w:rPr>
          <w:rFonts w:hint="eastAsia" w:ascii="仿宋" w:hAnsi="仿宋" w:eastAsia="仿宋" w:cs="仿宋_GB2312"/>
          <w:sz w:val="32"/>
          <w:szCs w:val="32"/>
        </w:rPr>
        <w:t>应当进行地质灾害危险性评估。严格控制切坡建设设施农业用房，涉及矿产资源开挖，按涉矿工程项目管理。</w:t>
      </w:r>
    </w:p>
    <w:p w14:paraId="6F5DBEBB">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(五)严格控制管护期内土地整治项目区新增耕地范围的破坏耕作层的设施农业用地选址。</w:t>
      </w:r>
      <w:r>
        <w:rPr>
          <w:rFonts w:hint="eastAsia" w:ascii="仿宋" w:hAnsi="仿宋" w:eastAsia="仿宋" w:cs="仿宋_GB2312"/>
          <w:sz w:val="32"/>
          <w:szCs w:val="32"/>
        </w:rPr>
        <w:t>严禁在生态公益林以及坡度25度以上的区域进行设施农业用地选址。养殖类须符合禁养区和环保评定等要求。</w:t>
      </w:r>
    </w:p>
    <w:p w14:paraId="052D6EAA">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第六条</w:t>
      </w:r>
      <w:r>
        <w:rPr>
          <w:rFonts w:hint="eastAsia" w:ascii="仿宋" w:hAnsi="仿宋" w:eastAsia="仿宋" w:cs="仿宋_GB2312"/>
          <w:sz w:val="32"/>
          <w:szCs w:val="32"/>
        </w:rPr>
        <w:t xml:space="preserve"> 设施农业用房建设标准</w:t>
      </w:r>
    </w:p>
    <w:p w14:paraId="37EB5E42">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设施农业用房设计</w:t>
      </w:r>
      <w:r>
        <w:rPr>
          <w:rFonts w:hint="eastAsia" w:ascii="仿宋" w:hAnsi="仿宋" w:eastAsia="仿宋" w:cs="仿宋_GB2312"/>
          <w:sz w:val="32"/>
          <w:szCs w:val="32"/>
          <w:lang w:eastAsia="zh-CN"/>
        </w:rPr>
        <w:t>原则上须</w:t>
      </w:r>
      <w:r>
        <w:rPr>
          <w:rFonts w:hint="eastAsia" w:ascii="仿宋" w:hAnsi="仿宋" w:eastAsia="仿宋" w:cs="仿宋_GB2312"/>
          <w:sz w:val="32"/>
          <w:szCs w:val="32"/>
        </w:rPr>
        <w:t>符合我县乡村建设、生态保护和规范管理等要求,建(构)筑设计方案应符合相关安全规范标准。</w:t>
      </w:r>
    </w:p>
    <w:p w14:paraId="64DBA69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第七条</w:t>
      </w:r>
      <w:r>
        <w:rPr>
          <w:rFonts w:hint="eastAsia" w:ascii="仿宋" w:hAnsi="仿宋" w:eastAsia="仿宋" w:cs="仿宋_GB2312"/>
          <w:sz w:val="32"/>
          <w:szCs w:val="32"/>
        </w:rPr>
        <w:t xml:space="preserve"> 土地复垦</w:t>
      </w:r>
    </w:p>
    <w:p w14:paraId="3DF5A5C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(一)</w:t>
      </w:r>
      <w:r>
        <w:rPr>
          <w:rFonts w:hint="eastAsia" w:ascii="仿宋" w:hAnsi="仿宋" w:eastAsia="仿宋" w:cs="仿宋_GB2312"/>
          <w:sz w:val="32"/>
          <w:szCs w:val="32"/>
        </w:rPr>
        <w:t>经营主体对设施农业用地承担复垦义务；</w:t>
      </w:r>
    </w:p>
    <w:p w14:paraId="0E7CE5E4">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(二)</w:t>
      </w:r>
      <w:r>
        <w:rPr>
          <w:rFonts w:hint="eastAsia" w:ascii="仿宋" w:hAnsi="仿宋" w:eastAsia="仿宋" w:cs="楷体"/>
          <w:bCs/>
          <w:sz w:val="32"/>
          <w:szCs w:val="32"/>
          <w:lang w:eastAsia="zh-CN"/>
        </w:rPr>
        <w:t>经营主体</w:t>
      </w:r>
      <w:r>
        <w:rPr>
          <w:rFonts w:hint="eastAsia" w:ascii="仿宋" w:hAnsi="仿宋" w:eastAsia="仿宋" w:cs="仿宋_GB2312"/>
          <w:sz w:val="32"/>
          <w:szCs w:val="32"/>
        </w:rPr>
        <w:t>在使用设施农业用地前应签订土地使用协议，签订</w:t>
      </w:r>
      <w:r>
        <w:rPr>
          <w:rFonts w:hint="eastAsia" w:ascii="仿宋" w:hAnsi="仿宋" w:eastAsia="仿宋" w:cs="仿宋_GB2312"/>
          <w:sz w:val="32"/>
          <w:szCs w:val="32"/>
          <w:lang w:eastAsia="zh-CN"/>
        </w:rPr>
        <w:t>土地</w:t>
      </w:r>
      <w:r>
        <w:rPr>
          <w:rFonts w:hint="eastAsia" w:ascii="仿宋" w:hAnsi="仿宋" w:eastAsia="仿宋" w:cs="仿宋_GB2312"/>
          <w:sz w:val="32"/>
          <w:szCs w:val="32"/>
        </w:rPr>
        <w:t>复垦协议、编制土地复垦方案，</w:t>
      </w:r>
      <w:r>
        <w:rPr>
          <w:rFonts w:hint="eastAsia" w:ascii="仿宋" w:hAnsi="仿宋" w:eastAsia="仿宋" w:cs="仿宋_GB2312"/>
          <w:sz w:val="32"/>
          <w:szCs w:val="32"/>
          <w:lang w:eastAsia="zh-CN"/>
        </w:rPr>
        <w:t>预存</w:t>
      </w:r>
      <w:r>
        <w:rPr>
          <w:rFonts w:hint="eastAsia" w:ascii="仿宋" w:hAnsi="仿宋" w:eastAsia="仿宋" w:cs="仿宋_GB2312"/>
          <w:sz w:val="32"/>
          <w:szCs w:val="32"/>
        </w:rPr>
        <w:t>土地复垦费用，落实土地复垦义务；</w:t>
      </w:r>
    </w:p>
    <w:p w14:paraId="207FA8FC">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(三)</w:t>
      </w:r>
      <w:r>
        <w:rPr>
          <w:rFonts w:hint="eastAsia" w:ascii="仿宋" w:hAnsi="仿宋" w:eastAsia="仿宋" w:cs="仿宋_GB2312"/>
          <w:sz w:val="32"/>
          <w:szCs w:val="32"/>
        </w:rPr>
        <w:t>经营主体应在备案被撤销或使用到期后的一个月内完成土地复垦，由乡镇组织复垦验收，确保恢复土地原用途。</w:t>
      </w:r>
    </w:p>
    <w:p w14:paraId="22075AA7">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第八条</w:t>
      </w:r>
      <w:r>
        <w:rPr>
          <w:rFonts w:hint="eastAsia" w:ascii="仿宋" w:hAnsi="仿宋" w:eastAsia="仿宋" w:cs="仿宋_GB2312"/>
          <w:sz w:val="32"/>
          <w:szCs w:val="32"/>
        </w:rPr>
        <w:t xml:space="preserve"> 同一承包流转范围的设施农业项目只能申请一处设施农业用地。</w:t>
      </w:r>
    </w:p>
    <w:p w14:paraId="451EC04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第九条</w:t>
      </w:r>
      <w:r>
        <w:rPr>
          <w:rFonts w:hint="eastAsia" w:ascii="仿宋" w:hAnsi="仿宋" w:eastAsia="仿宋" w:cs="仿宋_GB2312"/>
          <w:sz w:val="32"/>
          <w:szCs w:val="32"/>
        </w:rPr>
        <w:t xml:space="preserve"> 有下列情形之一，设施农业用地申请不予批准：</w:t>
      </w:r>
    </w:p>
    <w:p w14:paraId="3395D986">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(一)</w:t>
      </w:r>
      <w:r>
        <w:rPr>
          <w:rFonts w:hint="eastAsia" w:ascii="仿宋" w:hAnsi="仿宋" w:eastAsia="仿宋" w:cs="仿宋_GB2312"/>
          <w:sz w:val="32"/>
          <w:szCs w:val="32"/>
        </w:rPr>
        <w:t>经营性粮食企业存储、加工场所；</w:t>
      </w:r>
    </w:p>
    <w:p w14:paraId="2781E0E5">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(二)</w:t>
      </w:r>
      <w:r>
        <w:rPr>
          <w:rFonts w:hint="eastAsia" w:ascii="仿宋" w:hAnsi="仿宋" w:eastAsia="仿宋" w:cs="仿宋_GB2312"/>
          <w:sz w:val="32"/>
          <w:szCs w:val="32"/>
        </w:rPr>
        <w:t>经营性农资、农机仓库和维修场所；</w:t>
      </w:r>
    </w:p>
    <w:p w14:paraId="4DF7EDE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(三)</w:t>
      </w:r>
      <w:r>
        <w:rPr>
          <w:rFonts w:hint="eastAsia" w:ascii="仿宋" w:hAnsi="仿宋" w:eastAsia="仿宋" w:cs="仿宋_GB2312"/>
          <w:sz w:val="32"/>
          <w:szCs w:val="32"/>
        </w:rPr>
        <w:t>屠宰和肉类、水产品加工场所用地；</w:t>
      </w:r>
    </w:p>
    <w:p w14:paraId="4FCAAE65">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(四)</w:t>
      </w:r>
      <w:r>
        <w:rPr>
          <w:rFonts w:hint="eastAsia" w:ascii="仿宋" w:hAnsi="仿宋" w:eastAsia="仿宋" w:cs="仿宋_GB2312"/>
          <w:sz w:val="32"/>
          <w:szCs w:val="32"/>
        </w:rPr>
        <w:t>以农业为依托的休闲观光旅游度假场所；</w:t>
      </w:r>
    </w:p>
    <w:p w14:paraId="79B94AD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(五)</w:t>
      </w:r>
      <w:r>
        <w:rPr>
          <w:rFonts w:hint="eastAsia" w:ascii="仿宋" w:hAnsi="仿宋" w:eastAsia="仿宋" w:cs="仿宋_GB2312"/>
          <w:sz w:val="32"/>
          <w:szCs w:val="32"/>
        </w:rPr>
        <w:t>各类庄园、酒庄、农家乐；</w:t>
      </w:r>
    </w:p>
    <w:p w14:paraId="726C4EB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(六)</w:t>
      </w:r>
      <w:r>
        <w:rPr>
          <w:rFonts w:hint="eastAsia" w:ascii="仿宋" w:hAnsi="仿宋" w:eastAsia="仿宋" w:cs="仿宋_GB2312"/>
          <w:sz w:val="32"/>
          <w:szCs w:val="32"/>
        </w:rPr>
        <w:t>各类农业园区中的餐饮、住宿、办公、会议、游乐、停车场以及经营性企业农产品加工、展销等用地；</w:t>
      </w:r>
    </w:p>
    <w:p w14:paraId="71594864">
      <w:pPr>
        <w:overflowPunct w:val="0"/>
        <w:spacing w:line="560" w:lineRule="exact"/>
        <w:ind w:firstLine="640" w:firstLineChars="200"/>
        <w:rPr>
          <w:rFonts w:ascii="仿宋" w:hAnsi="仿宋" w:eastAsia="仿宋" w:cs="仿宋_GB2312"/>
          <w:sz w:val="32"/>
          <w:szCs w:val="32"/>
        </w:rPr>
      </w:pPr>
      <w:r>
        <w:rPr>
          <w:rFonts w:hint="eastAsia" w:ascii="仿宋" w:hAnsi="仿宋" w:eastAsia="仿宋" w:cs="楷体"/>
          <w:bCs/>
          <w:sz w:val="32"/>
          <w:szCs w:val="32"/>
        </w:rPr>
        <w:t>(七)</w:t>
      </w:r>
      <w:r>
        <w:rPr>
          <w:rFonts w:hint="eastAsia" w:ascii="仿宋" w:hAnsi="仿宋" w:eastAsia="仿宋" w:cs="仿宋_GB2312"/>
          <w:sz w:val="32"/>
          <w:szCs w:val="32"/>
        </w:rPr>
        <w:t>法律、法规、规章规定的其他情形。</w:t>
      </w:r>
    </w:p>
    <w:p w14:paraId="66DFA58C">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第十条</w:t>
      </w:r>
      <w:r>
        <w:rPr>
          <w:rFonts w:hint="eastAsia" w:ascii="仿宋" w:hAnsi="仿宋" w:eastAsia="仿宋" w:cs="仿宋_GB2312"/>
          <w:sz w:val="32"/>
          <w:szCs w:val="32"/>
        </w:rPr>
        <w:t xml:space="preserve"> 申请用地程序及备案</w:t>
      </w:r>
    </w:p>
    <w:p w14:paraId="47315C8F">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设施农业项目由属地乡镇政府向</w:t>
      </w:r>
      <w:r>
        <w:rPr>
          <w:rFonts w:hint="eastAsia" w:ascii="仿宋" w:hAnsi="仿宋" w:eastAsia="仿宋" w:cs="仿宋_GB2312"/>
          <w:color w:val="auto"/>
          <w:sz w:val="32"/>
          <w:szCs w:val="32"/>
        </w:rPr>
        <w:t>县</w:t>
      </w:r>
      <w:r>
        <w:rPr>
          <w:rFonts w:hint="eastAsia" w:ascii="仿宋" w:hAnsi="仿宋" w:eastAsia="仿宋" w:cs="仿宋_GB2312"/>
          <w:color w:val="auto"/>
          <w:sz w:val="32"/>
          <w:szCs w:val="32"/>
          <w:lang w:eastAsia="zh-CN"/>
        </w:rPr>
        <w:t>耕地保护</w:t>
      </w:r>
      <w:r>
        <w:rPr>
          <w:rFonts w:hint="eastAsia" w:ascii="仿宋" w:hAnsi="仿宋" w:eastAsia="仿宋" w:cs="仿宋_GB2312"/>
          <w:color w:val="auto"/>
          <w:sz w:val="32"/>
          <w:szCs w:val="32"/>
        </w:rPr>
        <w:t>工</w:t>
      </w:r>
      <w:r>
        <w:rPr>
          <w:rFonts w:hint="eastAsia" w:ascii="仿宋" w:hAnsi="仿宋" w:eastAsia="仿宋" w:cs="仿宋_GB2312"/>
          <w:sz w:val="32"/>
          <w:szCs w:val="32"/>
        </w:rPr>
        <w:t>作领导小组（以下简称</w:t>
      </w:r>
      <w:r>
        <w:rPr>
          <w:rFonts w:hint="eastAsia" w:ascii="仿宋" w:hAnsi="仿宋" w:eastAsia="仿宋" w:cs="仿宋_GB2312"/>
          <w:sz w:val="32"/>
          <w:szCs w:val="32"/>
          <w:lang w:eastAsia="zh-CN"/>
        </w:rPr>
        <w:t>县领导小组</w:t>
      </w:r>
      <w:r>
        <w:rPr>
          <w:rFonts w:hint="eastAsia" w:ascii="仿宋" w:hAnsi="仿宋" w:eastAsia="仿宋" w:cs="仿宋_GB2312"/>
          <w:sz w:val="32"/>
          <w:szCs w:val="32"/>
        </w:rPr>
        <w:t>）提出申请，</w:t>
      </w:r>
      <w:r>
        <w:rPr>
          <w:rFonts w:hint="eastAsia" w:ascii="仿宋" w:hAnsi="仿宋" w:eastAsia="仿宋" w:cs="仿宋_GB2312"/>
          <w:sz w:val="32"/>
          <w:szCs w:val="32"/>
          <w:lang w:eastAsia="zh-CN"/>
        </w:rPr>
        <w:t>县领导小组</w:t>
      </w:r>
      <w:r>
        <w:rPr>
          <w:rFonts w:hint="eastAsia" w:ascii="仿宋" w:hAnsi="仿宋" w:eastAsia="仿宋" w:cs="仿宋_GB2312"/>
          <w:sz w:val="32"/>
          <w:szCs w:val="32"/>
        </w:rPr>
        <w:t>审查通过后乡镇方可备案。</w:t>
      </w:r>
    </w:p>
    <w:p w14:paraId="642E3434">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申请设施农业用地按下列程序办理：</w:t>
      </w:r>
    </w:p>
    <w:p w14:paraId="28F5491E">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1.申请。</w:t>
      </w:r>
      <w:r>
        <w:rPr>
          <w:rFonts w:hint="eastAsia" w:ascii="仿宋" w:hAnsi="仿宋" w:eastAsia="仿宋" w:cs="仿宋_GB2312"/>
          <w:sz w:val="32"/>
          <w:szCs w:val="32"/>
        </w:rPr>
        <w:t>经营主体持《设施农业项目建设方案》等材料向</w:t>
      </w:r>
      <w:r>
        <w:rPr>
          <w:rFonts w:hint="eastAsia" w:ascii="仿宋" w:hAnsi="仿宋" w:eastAsia="仿宋" w:cs="仿宋_GB2312"/>
          <w:sz w:val="32"/>
          <w:szCs w:val="32"/>
          <w:lang w:eastAsia="zh-CN"/>
        </w:rPr>
        <w:t>村（居）委会申请，村（居）委会收到申请后</w:t>
      </w:r>
      <w:r>
        <w:rPr>
          <w:rFonts w:hint="eastAsia" w:ascii="仿宋" w:hAnsi="仿宋" w:eastAsia="仿宋" w:cs="仿宋_GB2312"/>
          <w:sz w:val="32"/>
          <w:szCs w:val="32"/>
          <w:lang w:val="en-US" w:eastAsia="zh-CN"/>
        </w:rPr>
        <w:t>5日内</w:t>
      </w:r>
      <w:r>
        <w:rPr>
          <w:rFonts w:hint="eastAsia" w:ascii="仿宋" w:hAnsi="仿宋" w:eastAsia="仿宋" w:cs="仿宋_GB2312"/>
          <w:sz w:val="32"/>
          <w:szCs w:val="32"/>
          <w:lang w:eastAsia="zh-CN"/>
        </w:rPr>
        <w:t>转报</w:t>
      </w:r>
      <w:r>
        <w:rPr>
          <w:rFonts w:hint="eastAsia" w:ascii="仿宋" w:hAnsi="仿宋" w:eastAsia="仿宋" w:cs="仿宋_GB2312"/>
          <w:sz w:val="32"/>
          <w:szCs w:val="32"/>
        </w:rPr>
        <w:t>属地乡镇政府，</w:t>
      </w:r>
      <w:r>
        <w:rPr>
          <w:rFonts w:hint="eastAsia" w:ascii="仿宋" w:hAnsi="仿宋" w:eastAsia="仿宋" w:cs="仿宋_GB2312"/>
          <w:color w:val="000000"/>
          <w:sz w:val="32"/>
          <w:szCs w:val="32"/>
        </w:rPr>
        <w:t>乡镇政府</w:t>
      </w:r>
      <w:r>
        <w:rPr>
          <w:rFonts w:hint="eastAsia" w:ascii="仿宋" w:hAnsi="仿宋" w:eastAsia="仿宋" w:cs="仿宋_GB2312"/>
          <w:color w:val="000000"/>
          <w:sz w:val="32"/>
          <w:szCs w:val="32"/>
          <w:lang w:eastAsia="zh-CN"/>
        </w:rPr>
        <w:t>自受理之日起</w:t>
      </w:r>
      <w:r>
        <w:rPr>
          <w:rFonts w:hint="eastAsia" w:ascii="仿宋" w:hAnsi="仿宋" w:eastAsia="仿宋" w:cs="仿宋_GB2312"/>
          <w:color w:val="000000"/>
          <w:sz w:val="32"/>
          <w:szCs w:val="32"/>
          <w:lang w:val="en-US" w:eastAsia="zh-CN"/>
        </w:rPr>
        <w:t>5日内</w:t>
      </w:r>
      <w:r>
        <w:rPr>
          <w:rFonts w:hint="eastAsia" w:ascii="仿宋" w:hAnsi="仿宋" w:eastAsia="仿宋" w:cs="仿宋_GB2312"/>
          <w:color w:val="000000"/>
          <w:sz w:val="32"/>
          <w:szCs w:val="32"/>
        </w:rPr>
        <w:t>出具初审意见</w:t>
      </w:r>
      <w:r>
        <w:rPr>
          <w:rFonts w:hint="eastAsia" w:ascii="仿宋" w:hAnsi="仿宋" w:eastAsia="仿宋" w:cs="仿宋_GB2312"/>
          <w:sz w:val="32"/>
          <w:szCs w:val="32"/>
        </w:rPr>
        <w:t>，报县</w:t>
      </w:r>
      <w:r>
        <w:rPr>
          <w:rFonts w:hint="eastAsia" w:ascii="仿宋" w:hAnsi="仿宋" w:eastAsia="仿宋" w:cs="仿宋_GB2312"/>
          <w:sz w:val="32"/>
          <w:szCs w:val="32"/>
          <w:lang w:eastAsia="zh-CN"/>
        </w:rPr>
        <w:t>领导小组</w:t>
      </w:r>
      <w:r>
        <w:rPr>
          <w:rFonts w:hint="eastAsia" w:ascii="仿宋" w:hAnsi="仿宋" w:eastAsia="仿宋" w:cs="仿宋_GB2312"/>
          <w:sz w:val="32"/>
          <w:szCs w:val="32"/>
        </w:rPr>
        <w:t>审查</w:t>
      </w:r>
      <w:r>
        <w:rPr>
          <w:rFonts w:hint="eastAsia" w:ascii="仿宋" w:hAnsi="仿宋" w:eastAsia="仿宋" w:cs="仿宋_GB2312"/>
          <w:sz w:val="32"/>
          <w:szCs w:val="32"/>
          <w:lang w:eastAsia="zh-CN"/>
        </w:rPr>
        <w:t>，</w:t>
      </w:r>
      <w:r>
        <w:rPr>
          <w:rFonts w:hint="eastAsia" w:ascii="仿宋" w:hAnsi="仿宋" w:eastAsia="仿宋" w:cs="仿宋_GB2312"/>
          <w:sz w:val="32"/>
          <w:szCs w:val="32"/>
        </w:rPr>
        <w:t>县</w:t>
      </w:r>
      <w:r>
        <w:rPr>
          <w:rFonts w:hint="eastAsia" w:ascii="仿宋" w:hAnsi="仿宋" w:eastAsia="仿宋" w:cs="仿宋_GB2312"/>
          <w:sz w:val="32"/>
          <w:szCs w:val="32"/>
          <w:lang w:eastAsia="zh-CN"/>
        </w:rPr>
        <w:t>领导小组收到乡镇初审意见之日起</w:t>
      </w:r>
      <w:r>
        <w:rPr>
          <w:rFonts w:hint="eastAsia" w:ascii="仿宋" w:hAnsi="仿宋" w:eastAsia="仿宋" w:cs="仿宋_GB2312"/>
          <w:sz w:val="32"/>
          <w:szCs w:val="32"/>
          <w:lang w:val="en-US" w:eastAsia="zh-CN"/>
        </w:rPr>
        <w:t>5日内出具审查结论</w:t>
      </w:r>
      <w:r>
        <w:rPr>
          <w:rFonts w:hint="eastAsia" w:ascii="仿宋" w:hAnsi="仿宋" w:eastAsia="仿宋" w:cs="仿宋_GB2312"/>
          <w:sz w:val="32"/>
          <w:szCs w:val="32"/>
        </w:rPr>
        <w:t xml:space="preserve">。 </w:t>
      </w:r>
    </w:p>
    <w:p w14:paraId="64BF90AB">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2.初审公示。</w:t>
      </w:r>
      <w:r>
        <w:rPr>
          <w:rFonts w:hint="eastAsia" w:ascii="仿宋" w:hAnsi="仿宋" w:eastAsia="仿宋" w:cs="仿宋_GB2312"/>
          <w:sz w:val="32"/>
          <w:szCs w:val="32"/>
        </w:rPr>
        <w:t>县</w:t>
      </w:r>
      <w:r>
        <w:rPr>
          <w:rFonts w:hint="eastAsia" w:ascii="仿宋" w:hAnsi="仿宋" w:eastAsia="仿宋" w:cs="仿宋_GB2312"/>
          <w:sz w:val="32"/>
          <w:szCs w:val="32"/>
          <w:lang w:eastAsia="zh-CN"/>
        </w:rPr>
        <w:t>领导小组</w:t>
      </w:r>
      <w:r>
        <w:rPr>
          <w:rFonts w:hint="eastAsia" w:ascii="仿宋" w:hAnsi="仿宋" w:eastAsia="仿宋" w:cs="仿宋_GB2312"/>
          <w:sz w:val="32"/>
          <w:szCs w:val="32"/>
        </w:rPr>
        <w:t>审查通过后，</w:t>
      </w:r>
      <w:r>
        <w:rPr>
          <w:rFonts w:hint="eastAsia" w:ascii="仿宋" w:hAnsi="仿宋" w:eastAsia="仿宋" w:cs="仿宋_GB2312"/>
          <w:sz w:val="32"/>
          <w:szCs w:val="32"/>
          <w:lang w:eastAsia="zh-CN"/>
        </w:rPr>
        <w:t>属地乡镇</w:t>
      </w:r>
      <w:r>
        <w:rPr>
          <w:rFonts w:hint="eastAsia" w:ascii="仿宋" w:hAnsi="仿宋" w:eastAsia="仿宋" w:cs="仿宋_GB2312"/>
          <w:sz w:val="32"/>
          <w:szCs w:val="32"/>
        </w:rPr>
        <w:t>应在项目所在村（居）务公示栏予以公示，公示日期5日。</w:t>
      </w:r>
    </w:p>
    <w:p w14:paraId="43D4E5A6">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3.准入会审。</w:t>
      </w:r>
      <w:r>
        <w:rPr>
          <w:rFonts w:hint="eastAsia" w:ascii="仿宋" w:hAnsi="仿宋" w:eastAsia="仿宋" w:cs="仿宋_GB2312"/>
          <w:sz w:val="32"/>
          <w:szCs w:val="32"/>
        </w:rPr>
        <w:t>公示无异议的，经营主体和村(居)民委员会签订用地协议后(协议内容包括用地单位、项目名称、生产期限、用地规模、用途等)</w:t>
      </w:r>
      <w:r>
        <w:rPr>
          <w:rFonts w:hint="eastAsia" w:ascii="仿宋" w:hAnsi="仿宋" w:eastAsia="仿宋" w:cs="仿宋_GB2312"/>
          <w:sz w:val="32"/>
          <w:szCs w:val="32"/>
          <w:lang w:eastAsia="zh-CN"/>
        </w:rPr>
        <w:t>，</w:t>
      </w:r>
      <w:r>
        <w:rPr>
          <w:rFonts w:hint="eastAsia" w:ascii="仿宋" w:hAnsi="仿宋" w:eastAsia="仿宋" w:cs="仿宋_GB2312"/>
          <w:sz w:val="32"/>
          <w:szCs w:val="32"/>
        </w:rPr>
        <w:t>将相关材料报送乡镇政府,乡镇政府组织农业农村、自然资源（林业）、生态环境等部门实地踏勘，进行项目准入会审，出具项目准入意见。乡镇政府出具备案意见后，经营主体方可动工建设。</w:t>
      </w:r>
    </w:p>
    <w:p w14:paraId="3501AE9A">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4.备案管理。</w:t>
      </w:r>
      <w:r>
        <w:rPr>
          <w:rFonts w:hint="eastAsia" w:ascii="仿宋" w:hAnsi="仿宋" w:eastAsia="仿宋" w:cs="仿宋_GB2312"/>
          <w:sz w:val="32"/>
          <w:szCs w:val="32"/>
        </w:rPr>
        <w:t>乡镇政府出具备案意见</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个工作日内应将备案信息移交给辖区内自然资源和规划中心所，自然资源和规划中心所在收到乡镇政府备案信息后，3个工作日内将项目名称、地点、用途、类型、生产期限等项目信息，通过自然资源部设施农业用地监管系统上图入库。设施农业生产变更用途、停止经营或合同到期不再使用的，乡镇应及时报送信息，及时在监管系统中变更相关信息。</w:t>
      </w:r>
    </w:p>
    <w:p w14:paraId="064F1CE4">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5.档案管理。</w:t>
      </w:r>
      <w:r>
        <w:rPr>
          <w:rFonts w:hint="eastAsia" w:ascii="仿宋" w:hAnsi="仿宋" w:eastAsia="仿宋" w:cs="仿宋_GB2312"/>
          <w:sz w:val="32"/>
          <w:szCs w:val="32"/>
        </w:rPr>
        <w:t>乡镇应将设施农用地备案资料整理归档，同时报送县农业农村局、县自然资源和规划局各一份存档、备查。</w:t>
      </w:r>
    </w:p>
    <w:p w14:paraId="61F2413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第十一条</w:t>
      </w:r>
      <w:r>
        <w:rPr>
          <w:rFonts w:hint="eastAsia" w:ascii="仿宋" w:hAnsi="仿宋" w:eastAsia="仿宋" w:cs="仿宋_GB2312"/>
          <w:sz w:val="32"/>
          <w:szCs w:val="32"/>
        </w:rPr>
        <w:t xml:space="preserve"> 耕地占补平衡</w:t>
      </w:r>
    </w:p>
    <w:p w14:paraId="535E994E">
      <w:pPr>
        <w:overflowPunct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1.作物</w:t>
      </w:r>
      <w:r>
        <w:rPr>
          <w:rFonts w:hint="eastAsia" w:ascii="仿宋" w:hAnsi="仿宋" w:eastAsia="仿宋" w:cs="仿宋_GB2312"/>
          <w:sz w:val="32"/>
          <w:szCs w:val="32"/>
        </w:rPr>
        <w:t>种植、畜禽养殖、水产养殖等农业设施建设占用一般耕地，</w:t>
      </w:r>
      <w:r>
        <w:rPr>
          <w:rFonts w:hint="eastAsia" w:ascii="仿宋" w:hAnsi="仿宋" w:eastAsia="仿宋" w:cs="仿宋_GB2312"/>
          <w:sz w:val="32"/>
          <w:szCs w:val="32"/>
          <w:lang w:eastAsia="zh-CN"/>
        </w:rPr>
        <w:t>需要</w:t>
      </w:r>
      <w:r>
        <w:rPr>
          <w:rFonts w:hint="eastAsia" w:ascii="仿宋" w:hAnsi="仿宋" w:eastAsia="仿宋" w:cs="仿宋_GB2312"/>
          <w:sz w:val="32"/>
          <w:szCs w:val="32"/>
        </w:rPr>
        <w:t>落实耕地占补平衡，</w:t>
      </w:r>
      <w:r>
        <w:rPr>
          <w:rFonts w:hint="eastAsia" w:ascii="仿宋" w:hAnsi="仿宋" w:eastAsia="仿宋" w:cs="仿宋_GB2312"/>
          <w:sz w:val="32"/>
          <w:szCs w:val="32"/>
          <w:lang w:eastAsia="zh-CN"/>
        </w:rPr>
        <w:t>应</w:t>
      </w:r>
      <w:r>
        <w:rPr>
          <w:rFonts w:hint="eastAsia" w:ascii="仿宋" w:hAnsi="仿宋" w:eastAsia="仿宋" w:cs="仿宋_GB2312"/>
          <w:sz w:val="32"/>
          <w:szCs w:val="32"/>
        </w:rPr>
        <w:t>补足同等数量、质量</w:t>
      </w:r>
      <w:r>
        <w:rPr>
          <w:rFonts w:hint="eastAsia" w:ascii="仿宋" w:hAnsi="仿宋" w:eastAsia="仿宋" w:cs="仿宋_GB2312"/>
          <w:sz w:val="32"/>
          <w:szCs w:val="32"/>
          <w:lang w:eastAsia="zh-CN"/>
        </w:rPr>
        <w:t>相当</w:t>
      </w:r>
      <w:r>
        <w:rPr>
          <w:rFonts w:hint="eastAsia" w:ascii="仿宋" w:hAnsi="仿宋" w:eastAsia="仿宋" w:cs="仿宋_GB2312"/>
          <w:sz w:val="32"/>
          <w:szCs w:val="32"/>
        </w:rPr>
        <w:t>可以长期稳定利用的耕地，恢复的耕地由县自然资源和规划局</w:t>
      </w:r>
      <w:r>
        <w:rPr>
          <w:rFonts w:hint="eastAsia" w:ascii="仿宋" w:hAnsi="仿宋" w:eastAsia="仿宋" w:cs="仿宋_GB2312"/>
          <w:sz w:val="32"/>
          <w:szCs w:val="32"/>
          <w:lang w:eastAsia="zh-CN"/>
        </w:rPr>
        <w:t>组织</w:t>
      </w:r>
      <w:r>
        <w:rPr>
          <w:rFonts w:hint="eastAsia" w:ascii="仿宋" w:hAnsi="仿宋" w:eastAsia="仿宋" w:cs="仿宋_GB2312"/>
          <w:sz w:val="32"/>
          <w:szCs w:val="32"/>
        </w:rPr>
        <w:t>验收，否则不予乡镇备案。</w:t>
      </w:r>
    </w:p>
    <w:p w14:paraId="10F23B1C">
      <w:pPr>
        <w:overflowPunct w:val="0"/>
        <w:spacing w:line="560" w:lineRule="exact"/>
        <w:ind w:firstLine="640" w:firstLineChars="200"/>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2.县政府统筹建立每年不低于300亩的设施农用地占补平衡指标库。乡镇入库指标经县政府统筹使用后，给予入库乡镇政府每亩6万元奖补。</w:t>
      </w:r>
    </w:p>
    <w:p w14:paraId="2C5AD816">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en-US" w:eastAsia="zh-CN"/>
        </w:rPr>
        <w:t>3.</w:t>
      </w:r>
      <w:r>
        <w:rPr>
          <w:rFonts w:hint="eastAsia" w:ascii="仿宋" w:hAnsi="仿宋" w:eastAsia="仿宋" w:cs="仿宋_GB2312"/>
          <w:sz w:val="32"/>
          <w:szCs w:val="32"/>
        </w:rPr>
        <w:t>各乡镇自行解决设施农用地占补平衡，不能解决的，县自然资源和规划局进行协调，可向其他乡镇按不低于8万</w:t>
      </w:r>
      <w:r>
        <w:rPr>
          <w:rFonts w:hint="eastAsia" w:ascii="仿宋" w:hAnsi="仿宋" w:eastAsia="仿宋" w:cs="仿宋_GB2312"/>
          <w:sz w:val="32"/>
          <w:szCs w:val="32"/>
          <w:lang w:eastAsia="zh-CN"/>
        </w:rPr>
        <w:t>元每</w:t>
      </w:r>
      <w:r>
        <w:rPr>
          <w:rFonts w:hint="eastAsia" w:ascii="仿宋" w:hAnsi="仿宋" w:eastAsia="仿宋" w:cs="仿宋_GB2312"/>
          <w:sz w:val="32"/>
          <w:szCs w:val="32"/>
        </w:rPr>
        <w:t>亩购买占补平衡指标。</w:t>
      </w:r>
    </w:p>
    <w:p w14:paraId="5CF3CAF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第十二条</w:t>
      </w:r>
      <w:r>
        <w:rPr>
          <w:rFonts w:hint="eastAsia" w:ascii="仿宋" w:hAnsi="仿宋" w:eastAsia="仿宋" w:cs="仿宋_GB2312"/>
          <w:sz w:val="32"/>
          <w:szCs w:val="32"/>
        </w:rPr>
        <w:t xml:space="preserve"> 部门审查</w:t>
      </w:r>
    </w:p>
    <w:p w14:paraId="0F619FC8">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县农业农村局审查内容：1.项目的可行性、必要性；2.项目与当地农业发展规划的关联性；3.建设内容应符合规模化种植业；4.土地承包经营权流转符合有关规定。</w:t>
      </w:r>
    </w:p>
    <w:p w14:paraId="2696A47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县自然资源和规划局审查内容：1.项目选址；2.地类认定；3.辅助设施用地规模；4.土地复垦协议；5.占用林地手续等。</w:t>
      </w:r>
    </w:p>
    <w:p w14:paraId="4EA9AD52">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县生态环境分局审查规模化畜禽养殖污染防治设施等。</w:t>
      </w:r>
    </w:p>
    <w:p w14:paraId="191BCBD0">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县畜牧中心、县水产中心依据本级畜牧水产业发展规划，结合畜牧水产业生产基础、农业资源条件，审查规模化畜禽水产养殖防疫条件、养殖业需求、布局及规模。</w:t>
      </w:r>
    </w:p>
    <w:p w14:paraId="08F7981B">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第十三条</w:t>
      </w:r>
      <w:r>
        <w:rPr>
          <w:rFonts w:hint="eastAsia" w:ascii="仿宋" w:hAnsi="仿宋" w:eastAsia="仿宋" w:cs="仿宋_GB2312"/>
          <w:sz w:val="32"/>
          <w:szCs w:val="32"/>
        </w:rPr>
        <w:t xml:space="preserve"> 使用期限</w:t>
      </w:r>
    </w:p>
    <w:p w14:paraId="500370ED">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设施农业用地批准使用年限不得超过土地承包经营期限或土地经营权流转剩余年限。设施农业用地批准使用期限到期前三个月内，经营主体有意愿继续使用的，应重新申请备案。逾期未申请的，视作放弃使用并由乡镇督促经营主体开展土地复垦。</w:t>
      </w:r>
    </w:p>
    <w:p w14:paraId="7D17FB8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第十四条</w:t>
      </w:r>
      <w:r>
        <w:rPr>
          <w:rFonts w:hint="eastAsia" w:ascii="仿宋" w:hAnsi="仿宋" w:eastAsia="仿宋" w:cs="仿宋_GB2312"/>
          <w:sz w:val="32"/>
          <w:szCs w:val="32"/>
        </w:rPr>
        <w:t xml:space="preserve"> 年审制度</w:t>
      </w:r>
    </w:p>
    <w:p w14:paraId="5A52035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设施农业用地实行“每年一审查”年审制度。经营主体每年 12月份向乡镇申请年审。乡镇应当对设施农业用地使用现状、安全生产等事项进行审核，并出具年审合格证明。年审未通过的，由乡镇责令限期整改。逾期未整改到位的，乡镇应立案查处。</w:t>
      </w:r>
    </w:p>
    <w:p w14:paraId="3D70E3B0">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第十五条</w:t>
      </w:r>
      <w:r>
        <w:rPr>
          <w:rFonts w:hint="eastAsia" w:ascii="仿宋" w:hAnsi="仿宋" w:eastAsia="仿宋" w:cs="仿宋_GB2312"/>
          <w:sz w:val="32"/>
          <w:szCs w:val="32"/>
        </w:rPr>
        <w:t xml:space="preserve"> 经营主体负有设施农业用地规范建设</w:t>
      </w:r>
      <w:r>
        <w:rPr>
          <w:rFonts w:hint="eastAsia" w:ascii="仿宋" w:hAnsi="仿宋" w:eastAsia="仿宋" w:cs="仿宋_GB2312"/>
          <w:sz w:val="32"/>
          <w:szCs w:val="32"/>
          <w:lang w:eastAsia="zh-CN"/>
        </w:rPr>
        <w:t>、</w:t>
      </w:r>
      <w:r>
        <w:rPr>
          <w:rFonts w:hint="eastAsia" w:ascii="仿宋" w:hAnsi="仿宋" w:eastAsia="仿宋" w:cs="仿宋_GB2312"/>
          <w:sz w:val="32"/>
          <w:szCs w:val="32"/>
        </w:rPr>
        <w:t>耕作层保护义务，到期履行土地复垦义务以及主动年审义务。</w:t>
      </w:r>
    </w:p>
    <w:p w14:paraId="338E6D14">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 xml:space="preserve">第十六条 </w:t>
      </w:r>
      <w:r>
        <w:rPr>
          <w:rFonts w:hint="eastAsia" w:ascii="仿宋" w:hAnsi="仿宋" w:eastAsia="仿宋" w:cs="仿宋_GB2312"/>
          <w:sz w:val="32"/>
          <w:szCs w:val="32"/>
        </w:rPr>
        <w:t>设施农用地监督管理</w:t>
      </w:r>
    </w:p>
    <w:p w14:paraId="1F1FC189">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1.乡镇负责设施农业用地选址放样、验收，负责日常巡查监管，负责年审制度执行以及设施农业用地变更审查核准。对不符合规定开展设施建设和使用土地的，做到早发现、早制止，拒不整改的依法查处。</w:t>
      </w:r>
    </w:p>
    <w:p w14:paraId="65296059">
      <w:pPr>
        <w:overflowPunct w:val="0"/>
        <w:spacing w:line="560" w:lineRule="exact"/>
        <w:ind w:firstLine="640" w:firstLineChars="200"/>
        <w:rPr>
          <w:rFonts w:ascii="仿宋" w:hAnsi="仿宋" w:eastAsia="仿宋" w:cs="仿宋_GB2312"/>
          <w:color w:val="000000"/>
          <w:sz w:val="32"/>
          <w:szCs w:val="32"/>
          <w:u w:val="single"/>
        </w:rPr>
      </w:pPr>
      <w:r>
        <w:rPr>
          <w:rFonts w:hint="eastAsia" w:ascii="仿宋" w:hAnsi="仿宋" w:eastAsia="仿宋" w:cs="仿宋_GB2312"/>
          <w:sz w:val="32"/>
          <w:szCs w:val="32"/>
        </w:rPr>
        <w:t>2.经营主体应按照批准用途使用设施农用地，</w:t>
      </w:r>
      <w:r>
        <w:rPr>
          <w:rFonts w:hint="eastAsia" w:ascii="仿宋" w:hAnsi="仿宋" w:eastAsia="仿宋" w:cs="仿宋_GB2312"/>
          <w:color w:val="000000"/>
          <w:sz w:val="32"/>
          <w:szCs w:val="32"/>
        </w:rPr>
        <w:t>不得转租、</w:t>
      </w:r>
      <w:r>
        <w:rPr>
          <w:rFonts w:hint="eastAsia" w:ascii="仿宋" w:hAnsi="仿宋" w:eastAsia="仿宋" w:cs="仿宋_GB2312"/>
          <w:color w:val="000000"/>
          <w:sz w:val="32"/>
          <w:szCs w:val="32"/>
          <w:lang w:eastAsia="zh-CN"/>
        </w:rPr>
        <w:t>出</w:t>
      </w:r>
      <w:r>
        <w:rPr>
          <w:rFonts w:hint="eastAsia" w:ascii="仿宋" w:hAnsi="仿宋" w:eastAsia="仿宋" w:cs="仿宋_GB2312"/>
          <w:color w:val="000000"/>
          <w:sz w:val="32"/>
          <w:szCs w:val="32"/>
        </w:rPr>
        <w:t>售。</w:t>
      </w:r>
    </w:p>
    <w:p w14:paraId="0F954ED3">
      <w:pPr>
        <w:overflowPunct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3.县直相关部门按照各自职责</w:t>
      </w:r>
      <w:r>
        <w:rPr>
          <w:rFonts w:hint="eastAsia" w:ascii="仿宋" w:hAnsi="仿宋" w:eastAsia="仿宋" w:cs="仿宋_GB2312"/>
          <w:sz w:val="32"/>
          <w:szCs w:val="32"/>
          <w:lang w:eastAsia="zh-CN"/>
        </w:rPr>
        <w:t>履</w:t>
      </w:r>
      <w:r>
        <w:rPr>
          <w:rFonts w:hint="eastAsia" w:ascii="仿宋" w:hAnsi="仿宋" w:eastAsia="仿宋" w:cs="仿宋_GB2312"/>
          <w:sz w:val="32"/>
          <w:szCs w:val="32"/>
        </w:rPr>
        <w:t>行监管。</w:t>
      </w:r>
    </w:p>
    <w:p w14:paraId="46F4BD49">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第十七条</w:t>
      </w:r>
      <w:r>
        <w:rPr>
          <w:rFonts w:hint="eastAsia" w:ascii="仿宋" w:hAnsi="仿宋" w:eastAsia="仿宋" w:cs="仿宋_GB2312"/>
          <w:sz w:val="32"/>
          <w:szCs w:val="32"/>
        </w:rPr>
        <w:t xml:space="preserve"> 设施农业用地使用和管理情况纳入乡镇耕地保护责任目标考核，县领导小组不定期对乡镇设施农业用地备案和监管责任落实情况进行检查，对于备案管理不到位、责任落实不到位，暂停乡镇备案管理权限，整改到位后予以恢复。</w:t>
      </w:r>
    </w:p>
    <w:p w14:paraId="5497EE59">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第十八条</w:t>
      </w:r>
      <w:r>
        <w:rPr>
          <w:rFonts w:hint="eastAsia" w:ascii="仿宋" w:hAnsi="仿宋" w:eastAsia="仿宋" w:cs="仿宋_GB2312"/>
          <w:sz w:val="32"/>
          <w:szCs w:val="32"/>
        </w:rPr>
        <w:t xml:space="preserve"> 各职能部门依法做好项目前期审查工作和执法监察工作。因违规审批或者疏于监管构成违纪违法的，依纪依法追究相关人员责任。</w:t>
      </w:r>
    </w:p>
    <w:p w14:paraId="5E7998B1">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第十九条</w:t>
      </w:r>
      <w:r>
        <w:rPr>
          <w:rFonts w:hint="eastAsia" w:ascii="仿宋" w:hAnsi="仿宋" w:eastAsia="仿宋" w:cs="仿宋_GB2312"/>
          <w:sz w:val="32"/>
          <w:szCs w:val="32"/>
        </w:rPr>
        <w:t xml:space="preserve"> 为</w:t>
      </w:r>
      <w:r>
        <w:rPr>
          <w:rFonts w:hint="eastAsia" w:ascii="仿宋" w:hAnsi="仿宋" w:eastAsia="仿宋" w:cs="仿宋_GB2312"/>
          <w:sz w:val="32"/>
          <w:szCs w:val="32"/>
          <w:lang w:eastAsia="zh-CN"/>
        </w:rPr>
        <w:t>进一步做好</w:t>
      </w:r>
      <w:r>
        <w:rPr>
          <w:rFonts w:hint="eastAsia" w:ascii="仿宋" w:hAnsi="仿宋" w:eastAsia="仿宋" w:cs="仿宋_GB2312"/>
          <w:sz w:val="32"/>
          <w:szCs w:val="32"/>
        </w:rPr>
        <w:t>我县设施农用地工作，</w:t>
      </w:r>
      <w:r>
        <w:rPr>
          <w:rFonts w:hint="eastAsia" w:ascii="仿宋" w:hAnsi="仿宋" w:eastAsia="仿宋" w:cs="仿宋_GB2312"/>
          <w:sz w:val="32"/>
          <w:szCs w:val="32"/>
          <w:lang w:eastAsia="zh-CN"/>
        </w:rPr>
        <w:t>该项工作纳入县耕地保护工作领导小组工作内容</w:t>
      </w:r>
      <w:r>
        <w:rPr>
          <w:rFonts w:hint="eastAsia" w:ascii="仿宋" w:hAnsi="仿宋" w:eastAsia="仿宋" w:cs="仿宋_GB2312"/>
          <w:sz w:val="32"/>
          <w:szCs w:val="32"/>
        </w:rPr>
        <w:t>。</w:t>
      </w:r>
    </w:p>
    <w:p w14:paraId="43C434D7">
      <w:pPr>
        <w:overflowPunct w:val="0"/>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第二十条</w:t>
      </w:r>
      <w:r>
        <w:rPr>
          <w:rFonts w:hint="eastAsia" w:ascii="仿宋" w:hAnsi="仿宋" w:eastAsia="仿宋" w:cs="仿宋_GB2312"/>
          <w:sz w:val="32"/>
          <w:szCs w:val="32"/>
        </w:rPr>
        <w:t xml:space="preserve"> 本</w:t>
      </w:r>
      <w:r>
        <w:rPr>
          <w:rFonts w:hint="eastAsia" w:ascii="仿宋" w:hAnsi="仿宋" w:eastAsia="仿宋" w:cs="仿宋_GB2312"/>
          <w:sz w:val="32"/>
          <w:szCs w:val="32"/>
          <w:lang w:eastAsia="zh-CN"/>
        </w:rPr>
        <w:t>管理办法</w:t>
      </w:r>
      <w:r>
        <w:rPr>
          <w:rFonts w:hint="eastAsia" w:ascii="仿宋" w:hAnsi="仿宋" w:eastAsia="仿宋" w:cs="仿宋_GB2312"/>
          <w:sz w:val="32"/>
          <w:szCs w:val="32"/>
        </w:rPr>
        <w:t xml:space="preserve">自印发之日起执行。如有新规，按新规执行。      </w:t>
      </w:r>
    </w:p>
    <w:p w14:paraId="73DE5588">
      <w:pPr>
        <w:overflowPunct w:val="0"/>
        <w:spacing w:line="600" w:lineRule="exact"/>
        <w:rPr>
          <w:rFonts w:ascii="仿宋" w:hAnsi="仿宋" w:eastAsia="仿宋" w:cs="仿宋_GB2312"/>
          <w:sz w:val="32"/>
          <w:szCs w:val="32"/>
        </w:rPr>
      </w:pPr>
    </w:p>
    <w:p w14:paraId="02992B1A">
      <w:pPr>
        <w:rPr>
          <w:rFonts w:ascii="仿宋" w:hAnsi="仿宋" w:eastAsia="仿宋"/>
        </w:rPr>
      </w:pPr>
    </w:p>
    <w:sectPr>
      <w:footerReference r:id="rId3" w:type="default"/>
      <w:pgSz w:w="11906" w:h="16838"/>
      <w:pgMar w:top="1757"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45057">
    <w:pPr>
      <w:pStyle w:val="2"/>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82B1A25">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ZiMmE0MjU4MTg5ZTY5MzE3YmIxZGZiMTU5MjI4NjIifQ=="/>
  </w:docVars>
  <w:rsids>
    <w:rsidRoot w:val="00314178"/>
    <w:rsid w:val="0000130C"/>
    <w:rsid w:val="00107B1B"/>
    <w:rsid w:val="001E4CF8"/>
    <w:rsid w:val="00314178"/>
    <w:rsid w:val="00731980"/>
    <w:rsid w:val="007878B1"/>
    <w:rsid w:val="00897B4C"/>
    <w:rsid w:val="00973823"/>
    <w:rsid w:val="00A838AC"/>
    <w:rsid w:val="00B404F2"/>
    <w:rsid w:val="00C2467F"/>
    <w:rsid w:val="00C54C4A"/>
    <w:rsid w:val="00D86F30"/>
    <w:rsid w:val="00F77464"/>
    <w:rsid w:val="03AA4CAB"/>
    <w:rsid w:val="0489488C"/>
    <w:rsid w:val="059515DF"/>
    <w:rsid w:val="06F803B8"/>
    <w:rsid w:val="09AB2883"/>
    <w:rsid w:val="0AD4123E"/>
    <w:rsid w:val="0BB148A6"/>
    <w:rsid w:val="0CE911C3"/>
    <w:rsid w:val="11112069"/>
    <w:rsid w:val="17F14CE5"/>
    <w:rsid w:val="19F71AEB"/>
    <w:rsid w:val="1B3B203B"/>
    <w:rsid w:val="1EBD456F"/>
    <w:rsid w:val="21A12A9D"/>
    <w:rsid w:val="294248B2"/>
    <w:rsid w:val="2C1E19F3"/>
    <w:rsid w:val="2F7E1EDA"/>
    <w:rsid w:val="32226614"/>
    <w:rsid w:val="32973984"/>
    <w:rsid w:val="35344914"/>
    <w:rsid w:val="35470A6C"/>
    <w:rsid w:val="359C2EFC"/>
    <w:rsid w:val="39396341"/>
    <w:rsid w:val="3EC13C04"/>
    <w:rsid w:val="414B7153"/>
    <w:rsid w:val="442B1526"/>
    <w:rsid w:val="47F67CDD"/>
    <w:rsid w:val="4E8178AA"/>
    <w:rsid w:val="4FD67431"/>
    <w:rsid w:val="582D5228"/>
    <w:rsid w:val="58927FB7"/>
    <w:rsid w:val="6A204DBF"/>
    <w:rsid w:val="6B361121"/>
    <w:rsid w:val="71283504"/>
    <w:rsid w:val="76FB5831"/>
    <w:rsid w:val="775312FB"/>
    <w:rsid w:val="7BA451FE"/>
    <w:rsid w:val="7E6D3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4145</Words>
  <Characters>4204</Characters>
  <Lines>29</Lines>
  <Paragraphs>8</Paragraphs>
  <TotalTime>6</TotalTime>
  <ScaleCrop>false</ScaleCrop>
  <LinksUpToDate>false</LinksUpToDate>
  <CharactersWithSpaces>4237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2024-07-30T01:25:00Z</dcterms:created>
  <dc:creator>Administrator</dc:creator>
  <cp:lastModifiedBy>寿安冷娃lone   survival</cp:lastModifiedBy>
  <cp:lastPrinted>2024-08-16T03:10:00Z</cp:lastPrinted>
  <dcterms:modified xsi:type="dcterms:W3CDTF">2024-09-03T02:04:17Z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9CE0EAE036784B2F899F8A79402590A0_12</vt:lpwstr>
  </property>
</Properties>
</file>