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FCC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《淮南市寿县新桥国际产业园科创中心片区土地征收成片开发方案》起草说明</w:t>
      </w:r>
    </w:p>
    <w:p w14:paraId="7203FB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b/>
          <w:sz w:val="28"/>
        </w:rPr>
      </w:pPr>
    </w:p>
    <w:p w14:paraId="625205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一、起草背景</w:t>
      </w:r>
    </w:p>
    <w:p w14:paraId="4060FA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8月26日第十三届全国人大常委会对《土地管理法》进行修正，修正后的《土地管理法》规定，只有为了公共利益的需要才可以依法征收农民集体土地，并列举了可以依法实施征收土地的六种情况。新法将“成片开发”纳入征地范围，为房地产、工业、商业等非公共利益项目征收土地留下空间。根据发展需求，由县自然资源和规划局代县政府草拟《淮南市寿县新桥国际产业园科创中心片区土地征收成片开发方案》。</w:t>
      </w:r>
    </w:p>
    <w:p w14:paraId="6F35A0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二、起草依据</w:t>
      </w:r>
    </w:p>
    <w:p w14:paraId="7EE354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土地管理法》、《自然资源部关于印发&lt;土地征收成片开发标准&gt;的通知》（自然资规〔2023〕7号）、《安徽省土地征收成片开发标准实施细则》（皖自然资规〔2021〕4号）的有关规定，寿县自然资源和规划局组织编制了淮南市寿县新桥国际产业园科创中心片区土地征收成片开发方案（编号：HNSX340422-2025-1）。</w:t>
      </w:r>
    </w:p>
    <w:p w14:paraId="1AB3E1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三、起草过程</w:t>
      </w:r>
    </w:p>
    <w:p w14:paraId="051F33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片区内有商业和工业项目需要落地建设，建设内容主要为科创中心项目，含总部办公、高层孵化器、研发厂房、酒店、展示中心、会议中心和人才公寓等。为保障科创中心项目落地，需要履行征地手续，编制成片开发方案。现根据《细则》要求对方案进行公示，公开征求社会公众意见建议。</w:t>
      </w:r>
    </w:p>
    <w:p w14:paraId="524684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四、主要内容</w:t>
      </w:r>
    </w:p>
    <w:p w14:paraId="045B4E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《淮南市寿县新桥国际产业园科创中心片区土地征收成片开发方案》，共二十二条，其中：一至三条主要是方案的工作概述，四至二十二条主要是方案的具体内容。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E9A"/>
    <w:rsid w:val="001F742A"/>
    <w:rsid w:val="003D39B8"/>
    <w:rsid w:val="004D7752"/>
    <w:rsid w:val="005200F9"/>
    <w:rsid w:val="005629D3"/>
    <w:rsid w:val="0061757E"/>
    <w:rsid w:val="00732BF7"/>
    <w:rsid w:val="00B206BC"/>
    <w:rsid w:val="00B30718"/>
    <w:rsid w:val="00BC1EB6"/>
    <w:rsid w:val="00D96946"/>
    <w:rsid w:val="00DD3D2A"/>
    <w:rsid w:val="00DD512A"/>
    <w:rsid w:val="00F44FF9"/>
    <w:rsid w:val="00FA2E9A"/>
    <w:rsid w:val="60D01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2</Pages>
  <Words>586</Words>
  <Characters>612</Characters>
  <Lines>4</Lines>
  <Paragraphs>1</Paragraphs>
  <TotalTime>40</TotalTime>
  <ScaleCrop>false</ScaleCrop>
  <LinksUpToDate>false</LinksUpToDate>
  <CharactersWithSpaces>612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2024-10-28T02:05:00Z</dcterms:created>
  <dc:creator>Administrator</dc:creator>
  <cp:lastModifiedBy>水涨船高</cp:lastModifiedBy>
  <dcterms:modified xsi:type="dcterms:W3CDTF">2025-02-14T01:21:05Z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eyJoZGlkIjoiYjkxZjU2MjQyNjkyMzk0ZGFlZTEzYzkzMTI3MmU1MTIiLCJ1c2VySWQiOiI0MzQyMzcyNjMifQ==</vt:lpwstr>
  </property>
  <property fmtid="{D5CDD505-2E9C-101B-9397-08002B2CF9AE}" pid="3" name="KSOProductBuildVer">
    <vt:lpwstr>2052-12.1.0.19770</vt:lpwstr>
  </property>
  <property fmtid="{D5CDD505-2E9C-101B-9397-08002B2CF9AE}" pid="4" name="ICV">
    <vt:lpwstr>672131B6D7A44E85A0BC278385B226D3_12</vt:lpwstr>
  </property>
</Properties>
</file>