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5.1.0 -->
  <w:body>
    <w:p w:rsidR="006F5F84">
      <w:pPr>
        <w:adjustRightInd w:val="0"/>
        <w:snapToGrid w:val="0"/>
        <w:spacing w:line="360" w:lineRule="auto"/>
        <w:jc w:val="center"/>
        <w:rPr>
          <w:rFonts w:ascii="仿宋_GB2312" w:eastAsia="仿宋_GB2312" w:hAnsi="华文中宋" w:cs="华文中宋" w:hint="eastAsia"/>
          <w:b/>
          <w:sz w:val="32"/>
          <w:szCs w:val="32"/>
        </w:rPr>
      </w:pPr>
    </w:p>
    <w:p w:rsidR="006F5F84">
      <w:pPr>
        <w:adjustRightInd w:val="0"/>
        <w:snapToGrid w:val="0"/>
        <w:spacing w:line="360" w:lineRule="auto"/>
        <w:jc w:val="center"/>
        <w:rPr>
          <w:rFonts w:ascii="方正小标宋简体" w:eastAsia="方正小标宋简体" w:hAnsi="方正小标宋简体" w:cs="华文中宋"/>
          <w:b/>
          <w:sz w:val="44"/>
          <w:szCs w:val="44"/>
        </w:rPr>
      </w:pPr>
      <w:r>
        <w:rPr>
          <w:rFonts w:ascii="方正小标宋简体" w:eastAsia="方正小标宋简体" w:hAnsi="方正小标宋简体" w:cs="华文中宋" w:hint="eastAsia"/>
          <w:b/>
          <w:sz w:val="44"/>
          <w:szCs w:val="44"/>
        </w:rPr>
        <w:t>寿县</w:t>
      </w:r>
      <w:r w:rsidR="00931D61">
        <w:rPr>
          <w:rFonts w:ascii="方正小标宋简体" w:eastAsia="方正小标宋简体" w:hAnsi="方正小标宋简体" w:cs="华文中宋" w:hint="eastAsia"/>
          <w:b/>
          <w:sz w:val="44"/>
          <w:szCs w:val="44"/>
        </w:rPr>
        <w:t>政协办公室</w:t>
      </w:r>
      <w:r>
        <w:rPr>
          <w:rFonts w:ascii="方正小标宋简体" w:eastAsia="方正小标宋简体" w:hAnsi="方正小标宋简体" w:cs="华文中宋" w:hint="eastAsia"/>
          <w:b/>
          <w:sz w:val="44"/>
          <w:szCs w:val="44"/>
        </w:rPr>
        <w:t>2022年部门预算</w:t>
      </w: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both"/>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p>
    <w:p w:rsidR="006F5F84">
      <w:pPr>
        <w:pStyle w:val="NormalWeb"/>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p>
    <w:p w:rsidR="006F5F84">
      <w:pPr>
        <w:pStyle w:val="NormalWeb"/>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p>
    <w:p w:rsidR="006F5F84">
      <w:pPr>
        <w:pStyle w:val="NormalWeb"/>
        <w:adjustRightInd w:val="0"/>
        <w:snapToGrid w:val="0"/>
        <w:spacing w:before="0" w:beforeAutospacing="0" w:after="0" w:afterAutospacing="0" w:line="360" w:lineRule="auto"/>
        <w:jc w:val="center"/>
        <w:rPr>
          <w:rFonts w:ascii="仿宋_GB2312" w:eastAsia="仿宋_GB2312" w:hAnsi="黑体"/>
          <w:bCs/>
          <w:sz w:val="32"/>
          <w:szCs w:val="32"/>
        </w:rPr>
      </w:pPr>
      <w:r>
        <w:rPr>
          <w:rFonts w:ascii="方正小标宋简体" w:eastAsia="方正小标宋简体" w:hAnsi="方正小标宋简体" w:hint="eastAsia"/>
          <w:bCs/>
          <w:sz w:val="44"/>
          <w:szCs w:val="44"/>
        </w:rPr>
        <w:t>2022年1月</w:t>
      </w:r>
    </w:p>
    <w:p w:rsidR="006F5F84">
      <w:pPr>
        <w:pStyle w:val="NormalWeb"/>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p>
    <w:p w:rsidR="006F5F84">
      <w:pPr>
        <w:pStyle w:val="NormalWeb"/>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p>
    <w:p w:rsidR="006F5F84">
      <w:pPr>
        <w:pStyle w:val="NormalWeb"/>
        <w:adjustRightInd w:val="0"/>
        <w:snapToGrid w:val="0"/>
        <w:spacing w:before="0" w:beforeAutospacing="0" w:after="0" w:afterAutospacing="0" w:line="500" w:lineRule="exact"/>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目 录</w:t>
      </w:r>
    </w:p>
    <w:p w:rsidR="006F5F84">
      <w:pPr>
        <w:pStyle w:val="NormalWeb"/>
        <w:adjustRightInd w:val="0"/>
        <w:snapToGrid w:val="0"/>
        <w:spacing w:before="0" w:beforeAutospacing="0" w:after="0" w:afterAutospacing="0" w:line="500" w:lineRule="exact"/>
        <w:jc w:val="center"/>
        <w:rPr>
          <w:rFonts w:ascii="仿宋_GB2312" w:eastAsia="仿宋_GB2312" w:hAnsi="黑体"/>
          <w:bCs/>
          <w:sz w:val="32"/>
          <w:szCs w:val="32"/>
        </w:rPr>
      </w:pPr>
    </w:p>
    <w:p w:rsidR="006F5F84" w:rsidP="004C6A0B">
      <w:pPr>
        <w:pStyle w:val="NormalWeb"/>
        <w:adjustRightInd w:val="0"/>
        <w:snapToGrid w:val="0"/>
        <w:spacing w:before="0" w:beforeAutospacing="0" w:after="0" w:afterAutospacing="0" w:line="6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第一部分 部门概况</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1.主要职责</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2.部门预算构成</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3.2022年度主要工作任务</w:t>
      </w:r>
    </w:p>
    <w:p w:rsidR="006F5F84" w:rsidP="004C6A0B">
      <w:pPr>
        <w:pStyle w:val="NormalWeb"/>
        <w:adjustRightInd w:val="0"/>
        <w:snapToGrid w:val="0"/>
        <w:spacing w:before="0" w:beforeAutospacing="0" w:after="0" w:afterAutospacing="0" w:line="6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第二部分 2022年部门预算表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1.2022年收支总表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2.2022年收入总表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3.2022年支出总表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4.2022年财政拨款收支总表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5.2022年一般公共预算支出表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6.2022年一般公共预算基本支出表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7.2022年政府性基金预算支出表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8.2022年国有资本经营预算支出预算表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9.2022年项目支出表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10.2022年政府采购支出表</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11.2022年政府购买服务支出表</w:t>
      </w:r>
    </w:p>
    <w:p w:rsidR="006F5F84" w:rsidP="004C6A0B">
      <w:pPr>
        <w:pStyle w:val="NormalWeb"/>
        <w:adjustRightInd w:val="0"/>
        <w:snapToGrid w:val="0"/>
        <w:spacing w:before="0" w:beforeAutospacing="0" w:after="0" w:afterAutospacing="0" w:line="6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第三部分 2022年部门预算情况说明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1.关于2022年收支总表的说明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2.关于2022年收入总表的说明</w:t>
      </w:r>
    </w:p>
    <w:p w:rsidR="006F5F84" w:rsidP="00556B3C">
      <w:pPr>
        <w:adjustRightInd w:val="0"/>
        <w:snapToGrid w:val="0"/>
        <w:spacing w:line="600" w:lineRule="exact"/>
        <w:ind w:firstLine="640" w:firstLineChars="200"/>
        <w:jc w:val="left"/>
        <w:rPr>
          <w:rFonts w:ascii="仿宋_GB2312" w:eastAsia="仿宋_GB2312" w:hAnsi="仿宋" w:cs="仿宋"/>
          <w:bCs/>
          <w:kern w:val="0"/>
          <w:sz w:val="32"/>
          <w:szCs w:val="32"/>
        </w:rPr>
      </w:pPr>
      <w:r>
        <w:rPr>
          <w:rFonts w:ascii="仿宋_GB2312" w:eastAsia="仿宋_GB2312" w:hAnsi="仿宋" w:cs="仿宋" w:hint="eastAsia"/>
          <w:bCs/>
          <w:kern w:val="0"/>
          <w:sz w:val="32"/>
          <w:szCs w:val="32"/>
        </w:rPr>
        <w:t>3.关于2022年支出总表的说明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4.关于2022年财政拨款收支总表的说明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5.关于2022年一般公共预算支出表的说明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6.关于2022年一般公共预算基本支出表的说明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7.关于2022年政府性基金预算支出表的说明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8.关于2022年国有资本经营支出预算表的说明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9.关于2022年项目支出表的说明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10.关于2022年政府采购支出表的说明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11.关于2022年政府购买服务支出表的说明</w:t>
      </w:r>
    </w:p>
    <w:p w:rsidR="006F5F84"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12.其他重要事项情况说明</w:t>
      </w:r>
    </w:p>
    <w:p w:rsidR="006F5F84" w:rsidP="004C6A0B">
      <w:pPr>
        <w:pStyle w:val="NormalWeb"/>
        <w:adjustRightInd w:val="0"/>
        <w:snapToGrid w:val="0"/>
        <w:spacing w:before="0" w:beforeAutospacing="0" w:after="0" w:afterAutospacing="0" w:line="600" w:lineRule="exact"/>
        <w:ind w:firstLine="640" w:firstLineChars="200"/>
        <w:rPr>
          <w:rFonts w:ascii="仿宋_GB2312" w:eastAsia="仿宋_GB2312" w:hAnsi="仿宋" w:cs="仿宋"/>
          <w:b/>
          <w:sz w:val="32"/>
          <w:szCs w:val="32"/>
        </w:rPr>
      </w:pPr>
      <w:r>
        <w:rPr>
          <w:rFonts w:ascii="仿宋_GB2312" w:eastAsia="仿宋_GB2312" w:hAnsi="仿宋" w:cs="仿宋" w:hint="eastAsia"/>
          <w:b/>
          <w:sz w:val="32"/>
          <w:szCs w:val="32"/>
        </w:rPr>
        <w:t>第四部分 名词解释</w:t>
      </w:r>
    </w:p>
    <w:p w:rsidR="00E9360E">
      <w:pPr>
        <w:pStyle w:val="NormalWeb"/>
        <w:adjustRightInd w:val="0"/>
        <w:snapToGrid w:val="0"/>
        <w:spacing w:before="0" w:beforeAutospacing="0" w:after="0" w:afterAutospacing="0" w:line="360" w:lineRule="auto"/>
        <w:jc w:val="center"/>
        <w:rPr>
          <w:rFonts w:ascii="仿宋_GB2312" w:eastAsia="仿宋_GB2312" w:hAnsi="仿宋" w:cs="仿宋"/>
          <w:b/>
          <w:sz w:val="32"/>
          <w:szCs w:val="32"/>
        </w:rPr>
      </w:pPr>
    </w:p>
    <w:p w:rsidR="004F0F7B" w:rsidP="004F0F7B">
      <w:pPr>
        <w:pStyle w:val="NormalWeb"/>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第一部分 部门概况</w:t>
      </w:r>
    </w:p>
    <w:p w:rsidR="006F5F84" w:rsidP="00556B3C">
      <w:pPr>
        <w:pStyle w:val="NormalWeb"/>
        <w:adjustRightInd w:val="0"/>
        <w:snapToGrid w:val="0"/>
        <w:spacing w:before="0" w:beforeAutospacing="0" w:after="0" w:afterAutospacing="0" w:line="600" w:lineRule="exact"/>
        <w:ind w:firstLine="627" w:firstLineChars="196"/>
        <w:jc w:val="both"/>
        <w:rPr>
          <w:rFonts w:ascii="黑体" w:eastAsia="黑体" w:hAnsi="黑体"/>
          <w:sz w:val="32"/>
          <w:szCs w:val="32"/>
        </w:rPr>
      </w:pPr>
      <w:r>
        <w:rPr>
          <w:rFonts w:ascii="黑体" w:eastAsia="黑体" w:hAnsi="黑体" w:hint="eastAsia"/>
          <w:bCs/>
          <w:sz w:val="32"/>
          <w:szCs w:val="32"/>
        </w:rPr>
        <w:t>一、主要职责</w:t>
      </w:r>
    </w:p>
    <w:p w:rsidR="009D3F59" w:rsidRPr="009D3F59" w:rsidP="009D3F59">
      <w:pPr>
        <w:spacing w:line="600" w:lineRule="exact"/>
        <w:ind w:firstLine="480" w:firstLineChars="150"/>
        <w:rPr>
          <w:rFonts w:asciiTheme="minorEastAsia" w:eastAsiaTheme="minorEastAsia" w:hAnsiTheme="minorEastAsia"/>
          <w:color w:val="000000"/>
          <w:sz w:val="32"/>
          <w:szCs w:val="32"/>
        </w:rPr>
      </w:pPr>
      <w:r w:rsidRPr="009D3F59">
        <w:rPr>
          <w:rFonts w:asciiTheme="minorEastAsia" w:eastAsiaTheme="minorEastAsia" w:hAnsiTheme="minorEastAsia"/>
          <w:color w:val="000000"/>
          <w:sz w:val="32"/>
          <w:szCs w:val="32"/>
        </w:rPr>
        <w:t>《中国人民政治协商会议章程》规定，政协全国委员会和地方委员会的主要职能是政治协商、民主监督和参政议政。主要是指对国家和地方的大政方针以及政治、经济、文化和社会生活中的重要问题在决策之前进行协商和就决策执行过程中的重要问题进行协商；对国家的宪法、法律和法规的实施，重大方针政策的贯彻执行，国家机关及其工作人员的工作，通过建议和批评进行监督；对一些关系国计民生或人民群众关心的问题，组织调查和研究，积极主动地向党政领导机关提出意见和建议，为改革开放社会主义现代化建设献计献策等。</w:t>
      </w:r>
    </w:p>
    <w:p w:rsidR="006F5F84" w:rsidP="00F11E1D">
      <w:pPr>
        <w:pStyle w:val="NormalWeb"/>
        <w:adjustRightInd w:val="0"/>
        <w:snapToGrid w:val="0"/>
        <w:spacing w:before="0" w:beforeAutospacing="0" w:after="0" w:afterAutospacing="0" w:line="580" w:lineRule="exact"/>
        <w:ind w:firstLine="627" w:firstLineChars="196"/>
        <w:jc w:val="both"/>
        <w:rPr>
          <w:rFonts w:ascii="楷体_GB2312" w:eastAsia="楷体_GB2312" w:hAnsi="仿宋" w:cs="Times New Roman"/>
          <w:color w:val="FF0000"/>
          <w:kern w:val="2"/>
          <w:sz w:val="32"/>
          <w:szCs w:val="32"/>
        </w:rPr>
      </w:pPr>
      <w:r>
        <w:rPr>
          <w:rFonts w:ascii="黑体" w:eastAsia="黑体" w:hAnsi="黑体" w:hint="eastAsia"/>
          <w:bCs/>
          <w:sz w:val="32"/>
          <w:szCs w:val="32"/>
        </w:rPr>
        <w:t>二、部门预算单位构成</w:t>
      </w:r>
    </w:p>
    <w:p w:rsidR="006F5F84" w:rsidRPr="00F11E1D" w:rsidP="00F11E1D">
      <w:pPr>
        <w:pStyle w:val="NormalWeb"/>
        <w:adjustRightInd w:val="0"/>
        <w:snapToGrid w:val="0"/>
        <w:spacing w:before="0" w:beforeAutospacing="0" w:after="0" w:afterAutospacing="0" w:line="600" w:lineRule="exact"/>
        <w:ind w:firstLine="640" w:firstLineChars="200"/>
        <w:rPr>
          <w:rFonts w:asciiTheme="minorEastAsia" w:eastAsiaTheme="minorEastAsia" w:hAnsiTheme="minorEastAsia" w:cs="Times New Roman"/>
          <w:color w:val="FF0000"/>
          <w:kern w:val="2"/>
          <w:sz w:val="32"/>
          <w:szCs w:val="32"/>
        </w:rPr>
      </w:pPr>
      <w:r w:rsidRPr="00F11E1D">
        <w:rPr>
          <w:rFonts w:asciiTheme="minorEastAsia" w:eastAsiaTheme="minorEastAsia" w:hAnsiTheme="minorEastAsia" w:hint="eastAsia"/>
          <w:sz w:val="32"/>
          <w:szCs w:val="32"/>
        </w:rPr>
        <w:t>从预算单位构成看，寿县</w:t>
      </w:r>
      <w:r w:rsidR="00931D61">
        <w:rPr>
          <w:rFonts w:asciiTheme="minorEastAsia" w:eastAsiaTheme="minorEastAsia" w:hAnsiTheme="minorEastAsia" w:cs="仿宋" w:hint="eastAsia"/>
          <w:bCs/>
          <w:sz w:val="32"/>
          <w:szCs w:val="32"/>
        </w:rPr>
        <w:t>政协办公室</w:t>
      </w:r>
      <w:r w:rsidRPr="00F11E1D">
        <w:rPr>
          <w:rFonts w:asciiTheme="minorEastAsia" w:eastAsiaTheme="minorEastAsia" w:hAnsiTheme="minorEastAsia" w:hint="eastAsia"/>
          <w:sz w:val="32"/>
          <w:szCs w:val="32"/>
        </w:rPr>
        <w:t>2022年度部门预算仅包括本级预算，无其他下属单位预算。</w:t>
      </w:r>
    </w:p>
    <w:p w:rsidR="006F5F84" w:rsidP="00F11E1D">
      <w:pPr>
        <w:pStyle w:val="NormalWeb"/>
        <w:adjustRightInd w:val="0"/>
        <w:snapToGrid w:val="0"/>
        <w:spacing w:before="0" w:beforeAutospacing="0" w:after="0" w:afterAutospacing="0" w:line="600" w:lineRule="exact"/>
        <w:ind w:firstLine="627" w:firstLineChars="196"/>
        <w:rPr>
          <w:rFonts w:ascii="黑体" w:eastAsia="黑体" w:hAnsi="黑体"/>
          <w:bCs/>
          <w:sz w:val="32"/>
          <w:szCs w:val="32"/>
        </w:rPr>
      </w:pPr>
      <w:r>
        <w:rPr>
          <w:rFonts w:ascii="黑体" w:eastAsia="黑体" w:hAnsi="黑体" w:hint="eastAsia"/>
          <w:bCs/>
          <w:sz w:val="32"/>
          <w:szCs w:val="32"/>
        </w:rPr>
        <w:t>三、2022年度主要工作任务</w:t>
      </w:r>
    </w:p>
    <w:p w:rsidR="00CB543A" w:rsidRPr="00CB543A" w:rsidP="00CB543A">
      <w:pPr>
        <w:pStyle w:val="NormalWeb"/>
        <w:widowControl w:val="0"/>
        <w:shd w:val="clear" w:color="auto" w:fill="FFFFFF"/>
        <w:spacing w:before="0" w:beforeAutospacing="0" w:after="0" w:afterAutospacing="0"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2022年度，寿县政协继续坚持以</w:t>
      </w:r>
      <w:r w:rsidRPr="00CB543A">
        <w:rPr>
          <w:rFonts w:asciiTheme="minorEastAsia" w:eastAsiaTheme="minorEastAsia" w:hAnsiTheme="minorEastAsia" w:hint="eastAsia"/>
          <w:sz w:val="32"/>
          <w:szCs w:val="32"/>
        </w:rPr>
        <w:t>习近平</w:t>
      </w:r>
      <w:r w:rsidRPr="00CB543A">
        <w:rPr>
          <w:rFonts w:asciiTheme="minorEastAsia" w:eastAsiaTheme="minorEastAsia" w:hAnsiTheme="minorEastAsia" w:hint="eastAsia"/>
          <w:sz w:val="32"/>
          <w:szCs w:val="32"/>
        </w:rPr>
        <w:t>新时代中国特色社会主义思想</w:t>
      </w:r>
      <w:r w:rsidRPr="00CB543A">
        <w:rPr>
          <w:rFonts w:asciiTheme="minorEastAsia" w:eastAsiaTheme="minorEastAsia" w:hAnsiTheme="minorEastAsia" w:hint="eastAsia"/>
          <w:sz w:val="32"/>
          <w:szCs w:val="32"/>
        </w:rPr>
        <w:t>为指导，深入贯彻中共十九大和十九届历次全会精神，认真贯彻落实习近平总书记重要指示精神，坚持和加强党的全面领导，胸怀“两个大局”、心系“国之大者”，立足新发展阶段、贯彻新发展理念、融入新发展格局，加快建设“一区两地一中心”，充分发挥专门协商机构作用，不断加强思想政治引领、广泛凝聚共识，为全面开创寿县高质量跨越式发展新局面作出新贡献。</w:t>
      </w:r>
    </w:p>
    <w:p w:rsidR="00CB543A" w:rsidRPr="00CB543A" w:rsidP="00CB543A">
      <w:pPr>
        <w:pStyle w:val="NormalWeb"/>
        <w:widowControl w:val="0"/>
        <w:shd w:val="clear" w:color="auto" w:fill="FFFFFF"/>
        <w:spacing w:before="0" w:beforeAutospacing="0" w:after="0" w:afterAutospacing="0" w:line="600" w:lineRule="exact"/>
        <w:ind w:firstLine="627" w:firstLineChars="196"/>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（一）在坚定政治方向上体现“政协站位”</w:t>
      </w:r>
    </w:p>
    <w:p w:rsidR="00CB543A" w:rsidRPr="00CB543A" w:rsidP="00CB543A">
      <w:pPr>
        <w:pStyle w:val="NormalWeb"/>
        <w:widowControl w:val="0"/>
        <w:shd w:val="clear" w:color="auto" w:fill="FFFFFF"/>
        <w:spacing w:before="0" w:beforeAutospacing="0" w:after="0" w:afterAutospacing="0" w:line="600" w:lineRule="exact"/>
        <w:ind w:firstLine="627" w:firstLineChars="196"/>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（二）在服务中心大局上扛起“政协担当”</w:t>
      </w:r>
    </w:p>
    <w:p w:rsidR="00CB543A" w:rsidRPr="00CB543A" w:rsidP="00CB543A">
      <w:pPr>
        <w:pStyle w:val="NormalWeb"/>
        <w:widowControl w:val="0"/>
        <w:shd w:val="clear" w:color="auto" w:fill="FFFFFF"/>
        <w:spacing w:before="0" w:beforeAutospacing="0" w:after="0" w:afterAutospacing="0" w:line="600" w:lineRule="exact"/>
        <w:ind w:firstLine="627" w:firstLineChars="196"/>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（三）在增进民生福祉上彰显“政协温度”</w:t>
      </w:r>
    </w:p>
    <w:p w:rsidR="00CB543A" w:rsidRPr="00CB543A" w:rsidP="00CB543A">
      <w:pPr>
        <w:pStyle w:val="NormalWeb"/>
        <w:widowControl w:val="0"/>
        <w:shd w:val="clear" w:color="auto" w:fill="FFFFFF"/>
        <w:spacing w:before="0" w:beforeAutospacing="0" w:after="0" w:afterAutospacing="0" w:line="600" w:lineRule="exact"/>
        <w:ind w:firstLine="640" w:firstLineChars="200"/>
        <w:rPr>
          <w:rFonts w:asciiTheme="minorEastAsia" w:eastAsiaTheme="minorEastAsia" w:hAnsiTheme="minorEastAsia"/>
          <w:bCs/>
          <w:sz w:val="32"/>
          <w:szCs w:val="32"/>
        </w:rPr>
      </w:pPr>
      <w:r w:rsidRPr="00CB543A">
        <w:rPr>
          <w:rFonts w:asciiTheme="minorEastAsia" w:eastAsiaTheme="minorEastAsia" w:hAnsiTheme="minorEastAsia" w:hint="eastAsia"/>
          <w:bCs/>
          <w:sz w:val="32"/>
          <w:szCs w:val="32"/>
        </w:rPr>
        <w:t>（四）在广泛凝聚共识上展现“政协作为”</w:t>
      </w:r>
    </w:p>
    <w:p w:rsidR="00CB543A" w:rsidRPr="00CB543A" w:rsidP="00CB543A">
      <w:pPr>
        <w:spacing w:line="600" w:lineRule="exact"/>
        <w:ind w:firstLine="640" w:firstLineChars="200"/>
        <w:jc w:val="left"/>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（五）在锻造过硬本领上展示“政协风采”</w:t>
      </w:r>
    </w:p>
    <w:p w:rsidR="009D3F59">
      <w:pPr>
        <w:pStyle w:val="NormalWeb"/>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p>
    <w:p w:rsidR="006F5F84">
      <w:pPr>
        <w:pStyle w:val="NormalWeb"/>
        <w:adjustRightInd w:val="0"/>
        <w:snapToGrid w:val="0"/>
        <w:spacing w:before="0" w:beforeAutospacing="0" w:after="0" w:afterAutospacing="0" w:line="360" w:lineRule="auto"/>
        <w:jc w:val="center"/>
        <w:rPr>
          <w:rFonts w:ascii="方正小标宋简体" w:eastAsia="方正小标宋简体" w:hAnsi="方正小标宋简体"/>
          <w:bCs/>
          <w:sz w:val="44"/>
          <w:szCs w:val="44"/>
        </w:rPr>
      </w:pPr>
      <w:r>
        <w:rPr>
          <w:rFonts w:ascii="方正小标宋简体" w:eastAsia="方正小标宋简体" w:hAnsi="方正小标宋简体" w:hint="eastAsia"/>
          <w:bCs/>
          <w:sz w:val="44"/>
          <w:szCs w:val="44"/>
        </w:rPr>
        <w:t>第二部分 2022年部门预算表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1.2022年收支总表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2.2022年收入总表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3.2022年支出总表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4.2022年财政拨款收支总表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5.2022年一般公共预算支出表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6.2022年一般公共预算基本支出表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7.2022年政府性基金预算支出表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8.2022年国有资本经营预算支出预算表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9.2022年项目支出表</w:t>
      </w:r>
    </w:p>
    <w:p w:rsidR="00B10C6D" w:rsidP="00556B3C">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10.2022年政府采购支出表</w:t>
      </w:r>
    </w:p>
    <w:p w:rsidR="00F75808" w:rsidP="00B420DA">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pPr>
      <w:r>
        <w:rPr>
          <w:rFonts w:ascii="仿宋_GB2312" w:eastAsia="仿宋_GB2312" w:hAnsi="仿宋" w:cs="仿宋" w:hint="eastAsia"/>
          <w:bCs/>
          <w:sz w:val="32"/>
          <w:szCs w:val="32"/>
        </w:rPr>
        <w:t>11.2022年政府购买服务</w:t>
      </w:r>
      <w:r w:rsidR="00F16AC7">
        <w:rPr>
          <w:rFonts w:ascii="仿宋_GB2312" w:eastAsia="仿宋_GB2312" w:hAnsi="仿宋" w:cs="仿宋" w:hint="eastAsia"/>
          <w:bCs/>
          <w:sz w:val="32"/>
          <w:szCs w:val="32"/>
        </w:rPr>
        <w:t>支出表</w:t>
      </w:r>
    </w:p>
    <w:p w:rsidR="009D3F59" w:rsidRPr="00B420DA" w:rsidP="00B420DA">
      <w:pPr>
        <w:pStyle w:val="NormalWeb"/>
        <w:adjustRightInd w:val="0"/>
        <w:snapToGrid w:val="0"/>
        <w:spacing w:before="0" w:beforeAutospacing="0" w:after="0" w:afterAutospacing="0" w:line="600" w:lineRule="exact"/>
        <w:ind w:firstLine="640" w:firstLineChars="200"/>
        <w:rPr>
          <w:rFonts w:ascii="仿宋_GB2312" w:eastAsia="仿宋_GB2312" w:hAnsi="仿宋" w:cs="仿宋"/>
          <w:bCs/>
          <w:sz w:val="32"/>
          <w:szCs w:val="32"/>
        </w:rPr>
        <w:sectPr>
          <w:footerReference w:type="default" r:id="rId4"/>
          <w:pgSz w:w="11906" w:h="16838"/>
          <w:pgMar w:top="1440" w:right="1797" w:bottom="1440" w:left="1797" w:header="851" w:footer="992" w:gutter="0"/>
          <w:cols w:space="720"/>
          <w:docGrid w:type="linesAndChars" w:linePitch="312"/>
        </w:sectPr>
      </w:pPr>
      <w:r>
        <w:rPr>
          <w:rFonts w:ascii="仿宋_GB2312" w:eastAsia="仿宋_GB2312" w:hAnsi="仿宋" w:cs="仿宋" w:hint="eastAsia"/>
          <w:bCs/>
          <w:sz w:val="32"/>
          <w:szCs w:val="32"/>
        </w:rPr>
        <w:t>共11张表，具体内容</w:t>
      </w:r>
      <w:r w:rsidR="00CB543A">
        <w:rPr>
          <w:rFonts w:ascii="仿宋_GB2312" w:eastAsia="仿宋_GB2312" w:hAnsi="仿宋" w:cs="仿宋" w:hint="eastAsia"/>
          <w:bCs/>
          <w:sz w:val="32"/>
          <w:szCs w:val="32"/>
        </w:rPr>
        <w:t>祥</w:t>
      </w:r>
      <w:r>
        <w:rPr>
          <w:rFonts w:ascii="仿宋_GB2312" w:eastAsia="仿宋_GB2312" w:hAnsi="仿宋" w:cs="仿宋" w:hint="eastAsia"/>
          <w:bCs/>
          <w:sz w:val="32"/>
          <w:szCs w:val="32"/>
        </w:rPr>
        <w:t>见附表</w:t>
      </w:r>
    </w:p>
    <w:p w:rsidR="00F16AC7" w:rsidRPr="00B420DA" w:rsidP="00F16AC7">
      <w:pPr>
        <w:pStyle w:val="NormalWeb"/>
        <w:adjustRightInd w:val="0"/>
        <w:snapToGrid w:val="0"/>
        <w:spacing w:before="0" w:beforeAutospacing="0" w:after="0" w:afterAutospacing="0" w:line="600" w:lineRule="exact"/>
        <w:jc w:val="center"/>
        <w:rPr>
          <w:rFonts w:ascii="黑体" w:eastAsia="黑体" w:hAnsi="黑体"/>
          <w:bCs/>
          <w:sz w:val="44"/>
          <w:szCs w:val="44"/>
        </w:rPr>
      </w:pPr>
      <w:r w:rsidRPr="00EF078F">
        <w:rPr>
          <w:rFonts w:ascii="黑体" w:eastAsia="黑体" w:hAnsi="黑体" w:hint="eastAsia"/>
          <w:bCs/>
          <w:sz w:val="44"/>
          <w:szCs w:val="44"/>
        </w:rPr>
        <w:t>第三部分 2022年部门预算情况说</w:t>
      </w:r>
      <w:r>
        <w:rPr>
          <w:rFonts w:ascii="黑体" w:eastAsia="黑体" w:hAnsi="黑体" w:hint="eastAsia"/>
          <w:bCs/>
          <w:sz w:val="44"/>
          <w:szCs w:val="44"/>
        </w:rPr>
        <w:t>明</w:t>
      </w:r>
    </w:p>
    <w:p w:rsidR="00F16AC7" w:rsidRPr="00EF078F" w:rsidP="00F16AC7">
      <w:pPr>
        <w:pStyle w:val="NormalWeb"/>
        <w:adjustRightInd w:val="0"/>
        <w:snapToGrid w:val="0"/>
        <w:spacing w:before="0" w:beforeAutospacing="0" w:after="0" w:afterAutospacing="0" w:line="600" w:lineRule="exact"/>
        <w:ind w:firstLine="640" w:firstLineChars="200"/>
        <w:rPr>
          <w:rFonts w:ascii="黑体" w:eastAsia="黑体" w:hAnsi="仿宋"/>
          <w:color w:val="000000"/>
          <w:sz w:val="32"/>
          <w:szCs w:val="32"/>
        </w:rPr>
      </w:pPr>
      <w:r w:rsidRPr="00EF078F">
        <w:rPr>
          <w:rFonts w:ascii="黑体" w:eastAsia="黑体" w:hAnsi="仿宋" w:hint="eastAsia"/>
          <w:color w:val="000000"/>
          <w:sz w:val="32"/>
          <w:szCs w:val="32"/>
        </w:rPr>
        <w:t>一、关于2022年收支总表的说明</w:t>
      </w:r>
    </w:p>
    <w:p w:rsidR="00F16AC7" w:rsidRPr="00EF078F" w:rsidP="00F16AC7">
      <w:pPr>
        <w:pStyle w:val="NormalWeb"/>
        <w:adjustRightInd w:val="0"/>
        <w:snapToGrid w:val="0"/>
        <w:spacing w:before="0" w:beforeAutospacing="0" w:after="0" w:afterAutospacing="0" w:line="600" w:lineRule="exact"/>
        <w:ind w:firstLine="627" w:firstLineChars="196"/>
        <w:jc w:val="both"/>
        <w:rPr>
          <w:rFonts w:asciiTheme="minorEastAsia" w:eastAsiaTheme="minorEastAsia" w:hAnsiTheme="minorEastAsia"/>
          <w:sz w:val="32"/>
          <w:szCs w:val="32"/>
        </w:rPr>
      </w:pPr>
      <w:r w:rsidRPr="00EF078F">
        <w:rPr>
          <w:rFonts w:asciiTheme="minorEastAsia" w:eastAsiaTheme="minorEastAsia" w:hAnsiTheme="minorEastAsia" w:hint="eastAsia"/>
          <w:sz w:val="32"/>
          <w:szCs w:val="32"/>
        </w:rPr>
        <w:t>按照综合预算的原则，寿县</w:t>
      </w:r>
      <w:r>
        <w:rPr>
          <w:rFonts w:asciiTheme="minorEastAsia" w:eastAsiaTheme="minorEastAsia" w:hAnsiTheme="minorEastAsia" w:hint="eastAsia"/>
          <w:sz w:val="32"/>
          <w:szCs w:val="32"/>
        </w:rPr>
        <w:t>政协办公室</w:t>
      </w:r>
      <w:r w:rsidRPr="00EF078F">
        <w:rPr>
          <w:rFonts w:asciiTheme="minorEastAsia" w:eastAsiaTheme="minorEastAsia" w:hAnsiTheme="minorEastAsia" w:hint="eastAsia"/>
          <w:sz w:val="32"/>
          <w:szCs w:val="32"/>
        </w:rPr>
        <w:t>所有收入和支出均纳入部门预算管理。寿县</w:t>
      </w:r>
      <w:r>
        <w:rPr>
          <w:rFonts w:asciiTheme="minorEastAsia" w:eastAsiaTheme="minorEastAsia" w:hAnsiTheme="minorEastAsia" w:hint="eastAsia"/>
          <w:sz w:val="32"/>
          <w:szCs w:val="32"/>
        </w:rPr>
        <w:t>政协办公室</w:t>
      </w:r>
      <w:r w:rsidRPr="00EF078F">
        <w:rPr>
          <w:rFonts w:asciiTheme="minorEastAsia" w:eastAsiaTheme="minorEastAsia" w:hAnsiTheme="minorEastAsia" w:hint="eastAsia"/>
          <w:sz w:val="32"/>
          <w:szCs w:val="32"/>
        </w:rPr>
        <w:t>2022年收支总预算</w:t>
      </w:r>
      <w:r>
        <w:rPr>
          <w:rFonts w:asciiTheme="minorEastAsia" w:eastAsiaTheme="minorEastAsia" w:hAnsiTheme="minorEastAsia" w:hint="eastAsia"/>
          <w:sz w:val="32"/>
          <w:szCs w:val="32"/>
        </w:rPr>
        <w:t>547.71</w:t>
      </w:r>
      <w:r w:rsidRPr="00EF078F">
        <w:rPr>
          <w:rFonts w:asciiTheme="minorEastAsia" w:eastAsiaTheme="minorEastAsia" w:hAnsiTheme="minorEastAsia" w:hint="eastAsia"/>
          <w:sz w:val="32"/>
          <w:szCs w:val="32"/>
        </w:rPr>
        <w:t>万元，收入全部是一般公共预算拨款收入，支出包括：一般公共服务支出、社会保障和就业支出、卫生健康支出、住房保障支出。</w:t>
      </w:r>
    </w:p>
    <w:p w:rsidR="00F16AC7" w:rsidP="00F16AC7">
      <w:pPr>
        <w:pStyle w:val="NormalWeb"/>
        <w:adjustRightInd w:val="0"/>
        <w:snapToGrid w:val="0"/>
        <w:spacing w:before="0" w:beforeAutospacing="0" w:after="0" w:afterAutospacing="0" w:line="600" w:lineRule="exact"/>
        <w:ind w:firstLine="627" w:firstLineChars="196"/>
        <w:rPr>
          <w:rFonts w:ascii="黑体" w:eastAsia="黑体" w:hAnsi="仿宋"/>
          <w:color w:val="000000"/>
          <w:sz w:val="32"/>
          <w:szCs w:val="32"/>
        </w:rPr>
      </w:pPr>
      <w:r>
        <w:rPr>
          <w:rFonts w:ascii="黑体" w:eastAsia="黑体" w:hAnsi="仿宋" w:hint="eastAsia"/>
          <w:color w:val="000000"/>
          <w:sz w:val="32"/>
          <w:szCs w:val="32"/>
        </w:rPr>
        <w:t>二、关于2022年收入总表的说明</w:t>
      </w:r>
    </w:p>
    <w:p w:rsidR="00F16AC7" w:rsidRPr="009D3F59" w:rsidP="00F16AC7">
      <w:pPr>
        <w:pStyle w:val="NormalWeb"/>
        <w:widowControl w:val="0"/>
        <w:adjustRightInd w:val="0"/>
        <w:snapToGrid w:val="0"/>
        <w:spacing w:before="0" w:beforeAutospacing="0" w:after="0" w:afterAutospacing="0" w:line="600" w:lineRule="exact"/>
        <w:ind w:firstLine="627" w:firstLineChars="196"/>
        <w:rPr>
          <w:rFonts w:asciiTheme="minorEastAsia" w:eastAsiaTheme="minorEastAsia" w:hAnsiTheme="minorEastAsia"/>
          <w:color w:val="000000"/>
          <w:sz w:val="32"/>
          <w:szCs w:val="32"/>
        </w:rPr>
      </w:pPr>
      <w:r w:rsidRPr="00EF078F">
        <w:rPr>
          <w:rFonts w:asciiTheme="minorEastAsia" w:eastAsiaTheme="minorEastAsia" w:hAnsiTheme="minorEastAsia" w:hint="eastAsia"/>
          <w:sz w:val="32"/>
          <w:szCs w:val="32"/>
        </w:rPr>
        <w:t>寿县</w:t>
      </w:r>
      <w:r>
        <w:rPr>
          <w:rFonts w:asciiTheme="minorEastAsia" w:eastAsiaTheme="minorEastAsia" w:hAnsiTheme="minorEastAsia" w:hint="eastAsia"/>
          <w:sz w:val="32"/>
          <w:szCs w:val="32"/>
        </w:rPr>
        <w:t>政协办公室</w:t>
      </w:r>
      <w:r w:rsidRPr="00EF078F">
        <w:rPr>
          <w:rFonts w:asciiTheme="minorEastAsia" w:eastAsiaTheme="minorEastAsia" w:hAnsiTheme="minorEastAsia" w:hint="eastAsia"/>
          <w:sz w:val="32"/>
          <w:szCs w:val="32"/>
        </w:rPr>
        <w:t>2022年收入预算</w:t>
      </w:r>
      <w:r>
        <w:rPr>
          <w:rFonts w:asciiTheme="minorEastAsia" w:eastAsiaTheme="minorEastAsia" w:hAnsiTheme="minorEastAsia" w:hint="eastAsia"/>
          <w:sz w:val="32"/>
          <w:szCs w:val="32"/>
        </w:rPr>
        <w:t>547.71</w:t>
      </w:r>
      <w:r w:rsidRPr="00EF078F">
        <w:rPr>
          <w:rFonts w:asciiTheme="minorEastAsia" w:eastAsiaTheme="minorEastAsia" w:hAnsiTheme="minorEastAsia" w:hint="eastAsia"/>
          <w:sz w:val="32"/>
          <w:szCs w:val="32"/>
        </w:rPr>
        <w:t>万元，全部是本年收入</w:t>
      </w:r>
      <w:r>
        <w:rPr>
          <w:rFonts w:asciiTheme="minorEastAsia" w:eastAsiaTheme="minorEastAsia" w:hAnsiTheme="minorEastAsia" w:hint="eastAsia"/>
          <w:sz w:val="32"/>
          <w:szCs w:val="32"/>
        </w:rPr>
        <w:t>。</w:t>
      </w:r>
      <w:r w:rsidRPr="00EF078F">
        <w:rPr>
          <w:rFonts w:asciiTheme="minorEastAsia" w:eastAsiaTheme="minorEastAsia" w:hAnsiTheme="minorEastAsia" w:hint="eastAsia"/>
          <w:sz w:val="32"/>
          <w:szCs w:val="32"/>
        </w:rPr>
        <w:t>主要包括一般公共预算拨款收入</w:t>
      </w:r>
      <w:r>
        <w:rPr>
          <w:rFonts w:asciiTheme="minorEastAsia" w:eastAsiaTheme="minorEastAsia" w:hAnsiTheme="minorEastAsia" w:hint="eastAsia"/>
          <w:sz w:val="32"/>
          <w:szCs w:val="32"/>
        </w:rPr>
        <w:t>547.71</w:t>
      </w:r>
      <w:r w:rsidRPr="00EF078F">
        <w:rPr>
          <w:rFonts w:asciiTheme="minorEastAsia" w:eastAsiaTheme="minorEastAsia" w:hAnsiTheme="minorEastAsia" w:hint="eastAsia"/>
          <w:sz w:val="32"/>
          <w:szCs w:val="32"/>
        </w:rPr>
        <w:t>万元，占100%，比2021年预算增加</w:t>
      </w:r>
      <w:r w:rsidR="00E35683">
        <w:rPr>
          <w:rFonts w:asciiTheme="minorEastAsia" w:eastAsiaTheme="minorEastAsia" w:hAnsiTheme="minorEastAsia" w:hint="eastAsia"/>
          <w:sz w:val="32"/>
          <w:szCs w:val="32"/>
        </w:rPr>
        <w:t>89.15</w:t>
      </w:r>
      <w:r w:rsidRPr="00EF078F">
        <w:rPr>
          <w:rFonts w:asciiTheme="minorEastAsia" w:eastAsiaTheme="minorEastAsia" w:hAnsiTheme="minorEastAsia" w:hint="eastAsia"/>
          <w:sz w:val="32"/>
          <w:szCs w:val="32"/>
        </w:rPr>
        <w:t>万元，</w:t>
      </w:r>
      <w:r w:rsidRPr="009D3F59">
        <w:rPr>
          <w:rFonts w:asciiTheme="minorEastAsia" w:eastAsiaTheme="minorEastAsia" w:hAnsiTheme="minorEastAsia" w:hint="eastAsia"/>
          <w:sz w:val="32"/>
          <w:szCs w:val="32"/>
        </w:rPr>
        <w:t>增长</w:t>
      </w:r>
      <w:r w:rsidRPr="009D3F59" w:rsidR="00E35683">
        <w:rPr>
          <w:rFonts w:asciiTheme="minorEastAsia" w:eastAsiaTheme="minorEastAsia" w:hAnsiTheme="minorEastAsia" w:hint="eastAsia"/>
          <w:sz w:val="32"/>
          <w:szCs w:val="32"/>
        </w:rPr>
        <w:t>19.44</w:t>
      </w:r>
      <w:r w:rsidRPr="009D3F59">
        <w:rPr>
          <w:rFonts w:asciiTheme="minorEastAsia" w:eastAsiaTheme="minorEastAsia" w:hAnsiTheme="minorEastAsia" w:hint="eastAsia"/>
          <w:sz w:val="32"/>
          <w:szCs w:val="32"/>
        </w:rPr>
        <w:t>%，增长的</w:t>
      </w:r>
      <w:r w:rsidRPr="009D3F59">
        <w:rPr>
          <w:rFonts w:asciiTheme="minorEastAsia" w:eastAsiaTheme="minorEastAsia" w:hAnsiTheme="minorEastAsia" w:cs="Times New Roman" w:hint="eastAsia"/>
          <w:kern w:val="2"/>
          <w:sz w:val="32"/>
          <w:szCs w:val="32"/>
        </w:rPr>
        <w:t>主要原因</w:t>
      </w:r>
      <w:r w:rsidRPr="009D3F59" w:rsidR="009D3F59">
        <w:rPr>
          <w:rFonts w:asciiTheme="minorEastAsia" w:eastAsiaTheme="minorEastAsia" w:hAnsiTheme="minorEastAsia" w:cs="Times New Roman" w:hint="eastAsia"/>
          <w:kern w:val="2"/>
          <w:sz w:val="32"/>
          <w:szCs w:val="32"/>
        </w:rPr>
        <w:t>是原非部门预算的县政协委员履职补贴</w:t>
      </w:r>
      <w:r w:rsidR="00055583">
        <w:rPr>
          <w:rFonts w:asciiTheme="minorEastAsia" w:eastAsiaTheme="minorEastAsia" w:hAnsiTheme="minorEastAsia" w:cs="Times New Roman" w:hint="eastAsia"/>
          <w:kern w:val="2"/>
          <w:sz w:val="32"/>
          <w:szCs w:val="32"/>
        </w:rPr>
        <w:t>支出</w:t>
      </w:r>
      <w:r w:rsidRPr="009D3F59" w:rsidR="009D3F59">
        <w:rPr>
          <w:rFonts w:asciiTheme="minorEastAsia" w:eastAsiaTheme="minorEastAsia" w:hAnsiTheme="minorEastAsia" w:cs="Times New Roman" w:hint="eastAsia"/>
          <w:kern w:val="2"/>
          <w:sz w:val="32"/>
          <w:szCs w:val="32"/>
        </w:rPr>
        <w:t>今年纳入了预算。</w:t>
      </w:r>
    </w:p>
    <w:p w:rsidR="00F16AC7" w:rsidP="00F16AC7">
      <w:pPr>
        <w:adjustRightInd w:val="0"/>
        <w:snapToGrid w:val="0"/>
        <w:spacing w:line="600" w:lineRule="exact"/>
        <w:ind w:firstLine="640" w:firstLineChars="200"/>
        <w:rPr>
          <w:rFonts w:ascii="黑体" w:eastAsia="黑体" w:hAnsi="仿宋" w:cs="宋体"/>
          <w:color w:val="000000"/>
          <w:kern w:val="0"/>
          <w:sz w:val="32"/>
          <w:szCs w:val="32"/>
        </w:rPr>
      </w:pPr>
      <w:r>
        <w:rPr>
          <w:rFonts w:ascii="黑体" w:eastAsia="黑体" w:hAnsi="仿宋" w:cs="宋体" w:hint="eastAsia"/>
          <w:color w:val="000000"/>
          <w:kern w:val="0"/>
          <w:sz w:val="32"/>
          <w:szCs w:val="32"/>
        </w:rPr>
        <w:t>三、关于2022年支出总表的说明</w:t>
      </w:r>
    </w:p>
    <w:p w:rsidR="00F16AC7" w:rsidRPr="009D3F59" w:rsidP="009D3F59">
      <w:pPr>
        <w:pStyle w:val="NormalWeb"/>
        <w:widowControl w:val="0"/>
        <w:adjustRightInd w:val="0"/>
        <w:snapToGrid w:val="0"/>
        <w:spacing w:before="0" w:beforeAutospacing="0" w:after="0" w:afterAutospacing="0" w:line="600" w:lineRule="exact"/>
        <w:ind w:firstLine="627" w:firstLineChars="196"/>
        <w:rPr>
          <w:rFonts w:asciiTheme="minorEastAsia" w:eastAsiaTheme="minorEastAsia" w:hAnsiTheme="minorEastAsia"/>
          <w:color w:val="000000"/>
          <w:sz w:val="32"/>
          <w:szCs w:val="32"/>
        </w:rPr>
      </w:pPr>
      <w:r w:rsidRPr="00EF078F">
        <w:rPr>
          <w:rFonts w:asciiTheme="minorEastAsia" w:eastAsiaTheme="minorEastAsia" w:hAnsiTheme="minorEastAsia" w:cs="Times New Roman" w:hint="eastAsia"/>
          <w:sz w:val="32"/>
          <w:szCs w:val="32"/>
        </w:rPr>
        <w:t>寿县</w:t>
      </w:r>
      <w:r>
        <w:rPr>
          <w:rFonts w:asciiTheme="minorEastAsia" w:eastAsiaTheme="minorEastAsia" w:hAnsiTheme="minorEastAsia" w:hint="eastAsia"/>
          <w:sz w:val="32"/>
          <w:szCs w:val="32"/>
        </w:rPr>
        <w:t>政协办公室</w:t>
      </w:r>
      <w:r w:rsidRPr="00EF078F">
        <w:rPr>
          <w:rFonts w:asciiTheme="minorEastAsia" w:eastAsiaTheme="minorEastAsia" w:hAnsiTheme="minorEastAsia" w:cs="Times New Roman" w:hint="eastAsia"/>
          <w:sz w:val="32"/>
          <w:szCs w:val="32"/>
        </w:rPr>
        <w:t>2022年支出预算</w:t>
      </w:r>
      <w:r w:rsidR="00E35683">
        <w:rPr>
          <w:rFonts w:asciiTheme="minorEastAsia" w:eastAsiaTheme="minorEastAsia" w:hAnsiTheme="minorEastAsia" w:hint="eastAsia"/>
          <w:sz w:val="32"/>
          <w:szCs w:val="32"/>
        </w:rPr>
        <w:t>547.71</w:t>
      </w:r>
      <w:r w:rsidRPr="00EF078F">
        <w:rPr>
          <w:rFonts w:asciiTheme="minorEastAsia" w:eastAsiaTheme="minorEastAsia" w:hAnsiTheme="minorEastAsia" w:cs="Times New Roman" w:hint="eastAsia"/>
          <w:sz w:val="32"/>
          <w:szCs w:val="32"/>
        </w:rPr>
        <w:t>万元，</w:t>
      </w:r>
      <w:r w:rsidRPr="00EF078F" w:rsidR="00E35683">
        <w:rPr>
          <w:rFonts w:asciiTheme="minorEastAsia" w:eastAsiaTheme="minorEastAsia" w:hAnsiTheme="minorEastAsia" w:hint="eastAsia"/>
          <w:sz w:val="32"/>
          <w:szCs w:val="32"/>
        </w:rPr>
        <w:t>比2021年预算增加</w:t>
      </w:r>
      <w:r w:rsidR="00E35683">
        <w:rPr>
          <w:rFonts w:asciiTheme="minorEastAsia" w:eastAsiaTheme="minorEastAsia" w:hAnsiTheme="minorEastAsia" w:hint="eastAsia"/>
          <w:sz w:val="32"/>
          <w:szCs w:val="32"/>
        </w:rPr>
        <w:t>89.15</w:t>
      </w:r>
      <w:r w:rsidRPr="00EF078F" w:rsidR="00E35683">
        <w:rPr>
          <w:rFonts w:asciiTheme="minorEastAsia" w:eastAsiaTheme="minorEastAsia" w:hAnsiTheme="minorEastAsia" w:hint="eastAsia"/>
          <w:sz w:val="32"/>
          <w:szCs w:val="32"/>
        </w:rPr>
        <w:t>万元，增长</w:t>
      </w:r>
      <w:r w:rsidR="00E35683">
        <w:rPr>
          <w:rFonts w:asciiTheme="minorEastAsia" w:eastAsiaTheme="minorEastAsia" w:hAnsiTheme="minorEastAsia" w:hint="eastAsia"/>
          <w:sz w:val="32"/>
          <w:szCs w:val="32"/>
        </w:rPr>
        <w:t>19.44</w:t>
      </w:r>
      <w:r w:rsidRPr="00EF078F" w:rsidR="00E35683">
        <w:rPr>
          <w:rFonts w:asciiTheme="minorEastAsia" w:eastAsiaTheme="minorEastAsia" w:hAnsiTheme="minorEastAsia" w:hint="eastAsia"/>
          <w:sz w:val="32"/>
          <w:szCs w:val="32"/>
        </w:rPr>
        <w:t>%，</w:t>
      </w:r>
      <w:r w:rsidRPr="009D3F59" w:rsidR="009D3F59">
        <w:rPr>
          <w:rFonts w:asciiTheme="minorEastAsia" w:eastAsiaTheme="minorEastAsia" w:hAnsiTheme="minorEastAsia" w:hint="eastAsia"/>
          <w:sz w:val="32"/>
          <w:szCs w:val="32"/>
        </w:rPr>
        <w:t>增长的</w:t>
      </w:r>
      <w:r w:rsidRPr="009D3F59" w:rsidR="009D3F59">
        <w:rPr>
          <w:rFonts w:asciiTheme="minorEastAsia" w:eastAsiaTheme="minorEastAsia" w:hAnsiTheme="minorEastAsia" w:cs="Times New Roman" w:hint="eastAsia"/>
          <w:kern w:val="2"/>
          <w:sz w:val="32"/>
          <w:szCs w:val="32"/>
        </w:rPr>
        <w:t>主要原因是原非部门预算的县政协委员履职补贴</w:t>
      </w:r>
      <w:r w:rsidR="00055583">
        <w:rPr>
          <w:rFonts w:asciiTheme="minorEastAsia" w:eastAsiaTheme="minorEastAsia" w:hAnsiTheme="minorEastAsia" w:cs="Times New Roman" w:hint="eastAsia"/>
          <w:kern w:val="2"/>
          <w:sz w:val="32"/>
          <w:szCs w:val="32"/>
        </w:rPr>
        <w:t>支出</w:t>
      </w:r>
      <w:r w:rsidRPr="009D3F59" w:rsidR="009D3F59">
        <w:rPr>
          <w:rFonts w:asciiTheme="minorEastAsia" w:eastAsiaTheme="minorEastAsia" w:hAnsiTheme="minorEastAsia" w:cs="Times New Roman" w:hint="eastAsia"/>
          <w:kern w:val="2"/>
          <w:sz w:val="32"/>
          <w:szCs w:val="32"/>
        </w:rPr>
        <w:t>今年纳入了预算。</w:t>
      </w:r>
      <w:r w:rsidRPr="00EF078F">
        <w:rPr>
          <w:rFonts w:asciiTheme="minorEastAsia" w:eastAsiaTheme="minorEastAsia" w:hAnsiTheme="minorEastAsia" w:cs="Times New Roman" w:hint="eastAsia"/>
          <w:sz w:val="32"/>
          <w:szCs w:val="32"/>
        </w:rPr>
        <w:t>其中，基本支出</w:t>
      </w:r>
      <w:r w:rsidR="00E35683">
        <w:rPr>
          <w:rFonts w:asciiTheme="minorEastAsia" w:eastAsiaTheme="minorEastAsia" w:hAnsiTheme="minorEastAsia" w:cs="Times New Roman" w:hint="eastAsia"/>
          <w:sz w:val="32"/>
          <w:szCs w:val="32"/>
        </w:rPr>
        <w:t>325.11</w:t>
      </w:r>
      <w:r w:rsidRPr="00EF078F">
        <w:rPr>
          <w:rFonts w:asciiTheme="minorEastAsia" w:eastAsiaTheme="minorEastAsia" w:hAnsiTheme="minorEastAsia" w:cs="Times New Roman" w:hint="eastAsia"/>
          <w:sz w:val="32"/>
          <w:szCs w:val="32"/>
        </w:rPr>
        <w:t>万元，占</w:t>
      </w:r>
      <w:r w:rsidR="00E35683">
        <w:rPr>
          <w:rFonts w:asciiTheme="minorEastAsia" w:eastAsiaTheme="minorEastAsia" w:hAnsiTheme="minorEastAsia" w:cs="Times New Roman" w:hint="eastAsia"/>
          <w:sz w:val="32"/>
          <w:szCs w:val="32"/>
        </w:rPr>
        <w:t>59.36</w:t>
      </w:r>
      <w:r w:rsidRPr="00EF078F">
        <w:rPr>
          <w:rFonts w:asciiTheme="minorEastAsia" w:eastAsiaTheme="minorEastAsia" w:hAnsiTheme="minorEastAsia" w:cs="Times New Roman" w:hint="eastAsia"/>
          <w:sz w:val="32"/>
          <w:szCs w:val="32"/>
        </w:rPr>
        <w:t>%，主要用于保障机构日常运转、完成日常工作任务；项目支出</w:t>
      </w:r>
      <w:r w:rsidR="00E35683">
        <w:rPr>
          <w:rFonts w:asciiTheme="minorEastAsia" w:eastAsiaTheme="minorEastAsia" w:hAnsiTheme="minorEastAsia" w:cs="Times New Roman" w:hint="eastAsia"/>
          <w:sz w:val="32"/>
          <w:szCs w:val="32"/>
        </w:rPr>
        <w:t>222.6</w:t>
      </w:r>
      <w:r w:rsidRPr="00EF078F">
        <w:rPr>
          <w:rFonts w:asciiTheme="minorEastAsia" w:eastAsiaTheme="minorEastAsia" w:hAnsiTheme="minorEastAsia" w:cs="Times New Roman" w:hint="eastAsia"/>
          <w:sz w:val="32"/>
          <w:szCs w:val="32"/>
        </w:rPr>
        <w:t>万元，占</w:t>
      </w:r>
      <w:r w:rsidR="00E35683">
        <w:rPr>
          <w:rFonts w:asciiTheme="minorEastAsia" w:eastAsiaTheme="minorEastAsia" w:hAnsiTheme="minorEastAsia" w:cs="Times New Roman" w:hint="eastAsia"/>
          <w:sz w:val="32"/>
          <w:szCs w:val="32"/>
        </w:rPr>
        <w:t>40.64</w:t>
      </w:r>
      <w:r w:rsidRPr="00EF078F">
        <w:rPr>
          <w:rFonts w:asciiTheme="minorEastAsia" w:eastAsiaTheme="minorEastAsia" w:hAnsiTheme="minorEastAsia" w:cs="Times New Roman" w:hint="eastAsia"/>
          <w:sz w:val="32"/>
          <w:szCs w:val="32"/>
        </w:rPr>
        <w:t>%，主要用于</w:t>
      </w:r>
      <w:r w:rsidR="009D3F59">
        <w:rPr>
          <w:rFonts w:asciiTheme="minorEastAsia" w:eastAsiaTheme="minorEastAsia" w:hAnsiTheme="minorEastAsia" w:cs="Times New Roman" w:hint="eastAsia"/>
          <w:sz w:val="32"/>
          <w:szCs w:val="32"/>
        </w:rPr>
        <w:t>政协</w:t>
      </w:r>
      <w:r>
        <w:rPr>
          <w:rFonts w:asciiTheme="minorEastAsia" w:eastAsiaTheme="minorEastAsia" w:hAnsiTheme="minorEastAsia" w:cs="Times New Roman" w:hint="eastAsia"/>
          <w:sz w:val="32"/>
          <w:szCs w:val="32"/>
        </w:rPr>
        <w:t>代表履职、</w:t>
      </w:r>
      <w:r w:rsidR="009D3F59">
        <w:rPr>
          <w:rFonts w:asciiTheme="minorEastAsia" w:eastAsiaTheme="minorEastAsia" w:hAnsiTheme="minorEastAsia" w:cs="Times New Roman" w:hint="eastAsia"/>
          <w:sz w:val="32"/>
          <w:szCs w:val="32"/>
        </w:rPr>
        <w:t>政协</w:t>
      </w:r>
      <w:r>
        <w:rPr>
          <w:rFonts w:asciiTheme="minorEastAsia" w:eastAsiaTheme="minorEastAsia" w:hAnsiTheme="minorEastAsia" w:cs="Times New Roman" w:hint="eastAsia"/>
          <w:sz w:val="32"/>
          <w:szCs w:val="32"/>
        </w:rPr>
        <w:t>会议、</w:t>
      </w:r>
      <w:r w:rsidR="009D3F59">
        <w:rPr>
          <w:rFonts w:asciiTheme="minorEastAsia" w:eastAsiaTheme="minorEastAsia" w:hAnsiTheme="minorEastAsia" w:cs="Times New Roman" w:hint="eastAsia"/>
          <w:sz w:val="32"/>
          <w:szCs w:val="32"/>
        </w:rPr>
        <w:t>政协</w:t>
      </w:r>
      <w:r>
        <w:rPr>
          <w:rFonts w:asciiTheme="minorEastAsia" w:eastAsiaTheme="minorEastAsia" w:hAnsiTheme="minorEastAsia" w:cs="Times New Roman" w:hint="eastAsia"/>
          <w:sz w:val="32"/>
          <w:szCs w:val="32"/>
        </w:rPr>
        <w:t>监督工作</w:t>
      </w:r>
      <w:r w:rsidRPr="00EF078F">
        <w:rPr>
          <w:rFonts w:asciiTheme="minorEastAsia" w:eastAsiaTheme="minorEastAsia" w:hAnsiTheme="minorEastAsia" w:cs="Times New Roman" w:hint="eastAsia"/>
          <w:sz w:val="32"/>
          <w:szCs w:val="32"/>
        </w:rPr>
        <w:t>。</w:t>
      </w:r>
    </w:p>
    <w:p w:rsidR="00F16AC7" w:rsidP="00F16AC7">
      <w:pPr>
        <w:adjustRightInd w:val="0"/>
        <w:snapToGrid w:val="0"/>
        <w:spacing w:line="600" w:lineRule="exact"/>
        <w:ind w:firstLine="640" w:firstLineChars="200"/>
        <w:rPr>
          <w:rFonts w:ascii="黑体" w:eastAsia="黑体" w:hAnsi="仿宋" w:cs="宋体"/>
          <w:color w:val="000000"/>
          <w:kern w:val="0"/>
          <w:sz w:val="32"/>
          <w:szCs w:val="32"/>
        </w:rPr>
      </w:pPr>
      <w:r>
        <w:rPr>
          <w:rFonts w:ascii="黑体" w:eastAsia="黑体" w:hAnsi="仿宋" w:cs="宋体" w:hint="eastAsia"/>
          <w:color w:val="000000"/>
          <w:kern w:val="0"/>
          <w:sz w:val="32"/>
          <w:szCs w:val="32"/>
        </w:rPr>
        <w:t>四、关于2022年财政拨款收支总表的说明</w:t>
      </w:r>
    </w:p>
    <w:p w:rsidR="00845831" w:rsidP="00F16AC7">
      <w:pPr>
        <w:pStyle w:val="NormalWeb"/>
        <w:adjustRightInd w:val="0"/>
        <w:snapToGrid w:val="0"/>
        <w:spacing w:before="0" w:beforeAutospacing="0" w:after="0" w:afterAutospacing="0" w:line="600" w:lineRule="exact"/>
        <w:ind w:firstLine="640" w:firstLineChars="200"/>
        <w:rPr>
          <w:rFonts w:ascii="仿宋_GB2312" w:eastAsia="仿宋_GB2312" w:hAnsi="黑体"/>
          <w:b/>
          <w:bCs/>
          <w:color w:val="FF0000"/>
          <w:sz w:val="32"/>
          <w:szCs w:val="32"/>
        </w:rPr>
        <w:sectPr w:rsidSect="00B420DA">
          <w:pgSz w:w="11906" w:h="16838"/>
          <w:pgMar w:top="1077" w:right="1134" w:bottom="1077" w:left="1134" w:header="851" w:footer="992" w:gutter="0"/>
          <w:cols w:space="720"/>
          <w:docGrid w:linePitch="312"/>
        </w:sectPr>
      </w:pPr>
      <w:r w:rsidRPr="00EF078F">
        <w:rPr>
          <w:rFonts w:asciiTheme="minorEastAsia" w:eastAsiaTheme="minorEastAsia" w:hAnsiTheme="minorEastAsia" w:cs="Times New Roman" w:hint="eastAsia"/>
          <w:kern w:val="2"/>
          <w:sz w:val="32"/>
          <w:szCs w:val="32"/>
        </w:rPr>
        <w:t>寿县</w:t>
      </w:r>
      <w:r>
        <w:rPr>
          <w:rFonts w:asciiTheme="minorEastAsia" w:eastAsiaTheme="minorEastAsia" w:hAnsiTheme="minorEastAsia" w:cs="Times New Roman" w:hint="eastAsia"/>
          <w:kern w:val="2"/>
          <w:sz w:val="32"/>
          <w:szCs w:val="32"/>
        </w:rPr>
        <w:t>政协办公室</w:t>
      </w:r>
      <w:r w:rsidRPr="00EF078F">
        <w:rPr>
          <w:rFonts w:asciiTheme="minorEastAsia" w:eastAsiaTheme="minorEastAsia" w:hAnsiTheme="minorEastAsia" w:cs="Times New Roman" w:hint="eastAsia"/>
          <w:kern w:val="2"/>
          <w:sz w:val="32"/>
          <w:szCs w:val="32"/>
        </w:rPr>
        <w:t>2022年财政拨款收支预算</w:t>
      </w:r>
      <w:r w:rsidR="00E35683">
        <w:rPr>
          <w:rFonts w:asciiTheme="minorEastAsia" w:eastAsiaTheme="minorEastAsia" w:hAnsiTheme="minorEastAsia" w:cs="Times New Roman" w:hint="eastAsia"/>
          <w:kern w:val="2"/>
          <w:sz w:val="32"/>
          <w:szCs w:val="32"/>
        </w:rPr>
        <w:t>547.71</w:t>
      </w:r>
      <w:r w:rsidRPr="00EF078F">
        <w:rPr>
          <w:rFonts w:asciiTheme="minorEastAsia" w:eastAsiaTheme="minorEastAsia" w:hAnsiTheme="minorEastAsia" w:cs="Times New Roman" w:hint="eastAsia"/>
          <w:kern w:val="2"/>
          <w:sz w:val="32"/>
          <w:szCs w:val="32"/>
        </w:rPr>
        <w:t>万元。收入按资金来源分</w:t>
      </w:r>
      <w:r w:rsidR="00E35683">
        <w:rPr>
          <w:rFonts w:asciiTheme="minorEastAsia" w:eastAsiaTheme="minorEastAsia" w:hAnsiTheme="minorEastAsia" w:cs="Times New Roman" w:hint="eastAsia"/>
          <w:kern w:val="2"/>
          <w:sz w:val="32"/>
          <w:szCs w:val="32"/>
        </w:rPr>
        <w:t>547.71</w:t>
      </w:r>
      <w:r>
        <w:rPr>
          <w:rFonts w:asciiTheme="minorEastAsia" w:eastAsiaTheme="minorEastAsia" w:hAnsiTheme="minorEastAsia" w:cs="Times New Roman" w:hint="eastAsia"/>
          <w:kern w:val="2"/>
          <w:sz w:val="32"/>
          <w:szCs w:val="32"/>
        </w:rPr>
        <w:t>万元</w:t>
      </w:r>
      <w:r w:rsidRPr="00EF078F">
        <w:rPr>
          <w:rFonts w:asciiTheme="minorEastAsia" w:eastAsiaTheme="minorEastAsia" w:hAnsiTheme="minorEastAsia" w:cs="Times New Roman" w:hint="eastAsia"/>
          <w:kern w:val="2"/>
          <w:sz w:val="32"/>
          <w:szCs w:val="32"/>
        </w:rPr>
        <w:t>全部为一般公共预算拨款；按资金年度分</w:t>
      </w:r>
      <w:r w:rsidR="00E35683">
        <w:rPr>
          <w:rFonts w:asciiTheme="minorEastAsia" w:eastAsiaTheme="minorEastAsia" w:hAnsiTheme="minorEastAsia" w:cs="Times New Roman" w:hint="eastAsia"/>
          <w:kern w:val="2"/>
          <w:sz w:val="32"/>
          <w:szCs w:val="32"/>
        </w:rPr>
        <w:t>547.71</w:t>
      </w:r>
      <w:r w:rsidRPr="00EF078F">
        <w:rPr>
          <w:rFonts w:asciiTheme="minorEastAsia" w:eastAsiaTheme="minorEastAsia" w:hAnsiTheme="minorEastAsia" w:cs="Times New Roman" w:hint="eastAsia"/>
          <w:kern w:val="2"/>
          <w:sz w:val="32"/>
          <w:szCs w:val="32"/>
        </w:rPr>
        <w:t>万元全部为本年财政拨款收入。支出按功能分类分为：一般</w:t>
      </w:r>
      <w:r>
        <w:rPr>
          <w:rFonts w:asciiTheme="minorEastAsia" w:eastAsiaTheme="minorEastAsia" w:hAnsiTheme="minorEastAsia" w:cs="Times New Roman" w:hint="eastAsia"/>
          <w:kern w:val="2"/>
          <w:sz w:val="32"/>
          <w:szCs w:val="32"/>
        </w:rPr>
        <w:t>公</w:t>
      </w:r>
    </w:p>
    <w:p w:rsidR="006F5F84" w:rsidRPr="00EF078F" w:rsidP="00F16AC7">
      <w:pPr>
        <w:pStyle w:val="NormalWeb"/>
        <w:adjustRightInd w:val="0"/>
        <w:snapToGrid w:val="0"/>
        <w:spacing w:before="0" w:beforeAutospacing="0" w:after="0" w:afterAutospacing="0" w:line="600" w:lineRule="exact"/>
        <w:rPr>
          <w:rFonts w:asciiTheme="minorEastAsia" w:eastAsiaTheme="minorEastAsia" w:hAnsiTheme="minorEastAsia" w:cs="Times New Roman"/>
          <w:kern w:val="2"/>
          <w:sz w:val="32"/>
          <w:szCs w:val="32"/>
        </w:rPr>
      </w:pPr>
      <w:r w:rsidRPr="00EF078F">
        <w:rPr>
          <w:rFonts w:asciiTheme="minorEastAsia" w:eastAsiaTheme="minorEastAsia" w:hAnsiTheme="minorEastAsia" w:cs="Times New Roman" w:hint="eastAsia"/>
          <w:kern w:val="2"/>
          <w:sz w:val="32"/>
          <w:szCs w:val="32"/>
        </w:rPr>
        <w:t>共服务支出</w:t>
      </w:r>
      <w:r w:rsidR="00E35683">
        <w:rPr>
          <w:rFonts w:asciiTheme="minorEastAsia" w:eastAsiaTheme="minorEastAsia" w:hAnsiTheme="minorEastAsia" w:cs="Times New Roman" w:hint="eastAsia"/>
          <w:kern w:val="2"/>
          <w:sz w:val="32"/>
          <w:szCs w:val="32"/>
        </w:rPr>
        <w:t>448.22</w:t>
      </w:r>
      <w:r w:rsidRPr="00EF078F">
        <w:rPr>
          <w:rFonts w:asciiTheme="minorEastAsia" w:eastAsiaTheme="minorEastAsia" w:hAnsiTheme="minorEastAsia" w:cs="Times New Roman" w:hint="eastAsia"/>
          <w:kern w:val="2"/>
          <w:sz w:val="32"/>
          <w:szCs w:val="32"/>
        </w:rPr>
        <w:t>万元，占</w:t>
      </w:r>
      <w:r w:rsidR="00E35683">
        <w:rPr>
          <w:rFonts w:asciiTheme="minorEastAsia" w:eastAsiaTheme="minorEastAsia" w:hAnsiTheme="minorEastAsia" w:cs="Times New Roman" w:hint="eastAsia"/>
          <w:kern w:val="2"/>
          <w:sz w:val="32"/>
          <w:szCs w:val="32"/>
        </w:rPr>
        <w:t>81.83</w:t>
      </w:r>
      <w:r w:rsidRPr="00EF078F">
        <w:rPr>
          <w:rFonts w:asciiTheme="minorEastAsia" w:eastAsiaTheme="minorEastAsia" w:hAnsiTheme="minorEastAsia" w:cs="Times New Roman" w:hint="eastAsia"/>
          <w:kern w:val="2"/>
          <w:sz w:val="32"/>
          <w:szCs w:val="32"/>
        </w:rPr>
        <w:t>%；社会保障和就业支出</w:t>
      </w:r>
      <w:r w:rsidR="00E35683">
        <w:rPr>
          <w:rFonts w:asciiTheme="minorEastAsia" w:eastAsiaTheme="minorEastAsia" w:hAnsiTheme="minorEastAsia" w:cs="Times New Roman" w:hint="eastAsia"/>
          <w:kern w:val="2"/>
          <w:sz w:val="32"/>
          <w:szCs w:val="32"/>
        </w:rPr>
        <w:t>53.63</w:t>
      </w:r>
      <w:r w:rsidRPr="00EF078F">
        <w:rPr>
          <w:rFonts w:asciiTheme="minorEastAsia" w:eastAsiaTheme="minorEastAsia" w:hAnsiTheme="minorEastAsia" w:cs="Times New Roman" w:hint="eastAsia"/>
          <w:kern w:val="2"/>
          <w:sz w:val="32"/>
          <w:szCs w:val="32"/>
        </w:rPr>
        <w:t>万元，占</w:t>
      </w:r>
      <w:r w:rsidR="00E35683">
        <w:rPr>
          <w:rFonts w:asciiTheme="minorEastAsia" w:eastAsiaTheme="minorEastAsia" w:hAnsiTheme="minorEastAsia" w:cs="Times New Roman" w:hint="eastAsia"/>
          <w:kern w:val="2"/>
          <w:sz w:val="32"/>
          <w:szCs w:val="32"/>
        </w:rPr>
        <w:t>9</w:t>
      </w:r>
      <w:r w:rsidR="003E1239">
        <w:rPr>
          <w:rFonts w:asciiTheme="minorEastAsia" w:eastAsiaTheme="minorEastAsia" w:hAnsiTheme="minorEastAsia" w:cs="Times New Roman" w:hint="eastAsia"/>
          <w:kern w:val="2"/>
          <w:sz w:val="32"/>
          <w:szCs w:val="32"/>
        </w:rPr>
        <w:t>.79</w:t>
      </w:r>
      <w:r w:rsidRPr="00EF078F">
        <w:rPr>
          <w:rFonts w:asciiTheme="minorEastAsia" w:eastAsiaTheme="minorEastAsia" w:hAnsiTheme="minorEastAsia" w:cs="Times New Roman" w:hint="eastAsia"/>
          <w:kern w:val="2"/>
          <w:sz w:val="32"/>
          <w:szCs w:val="32"/>
        </w:rPr>
        <w:t>%；卫生健康支出</w:t>
      </w:r>
      <w:r w:rsidR="003E1239">
        <w:rPr>
          <w:rFonts w:asciiTheme="minorEastAsia" w:eastAsiaTheme="minorEastAsia" w:hAnsiTheme="minorEastAsia" w:cs="Times New Roman" w:hint="eastAsia"/>
          <w:kern w:val="2"/>
          <w:sz w:val="32"/>
          <w:szCs w:val="32"/>
        </w:rPr>
        <w:t>25.</w:t>
      </w:r>
      <w:r w:rsidR="00E35683">
        <w:rPr>
          <w:rFonts w:asciiTheme="minorEastAsia" w:eastAsiaTheme="minorEastAsia" w:hAnsiTheme="minorEastAsia" w:cs="Times New Roman" w:hint="eastAsia"/>
          <w:kern w:val="2"/>
          <w:sz w:val="32"/>
          <w:szCs w:val="32"/>
        </w:rPr>
        <w:t>62</w:t>
      </w:r>
      <w:r w:rsidRPr="00EF078F">
        <w:rPr>
          <w:rFonts w:asciiTheme="minorEastAsia" w:eastAsiaTheme="minorEastAsia" w:hAnsiTheme="minorEastAsia" w:cs="Times New Roman" w:hint="eastAsia"/>
          <w:kern w:val="2"/>
          <w:sz w:val="32"/>
          <w:szCs w:val="32"/>
        </w:rPr>
        <w:t>万元，占</w:t>
      </w:r>
      <w:r w:rsidR="00E35683">
        <w:rPr>
          <w:rFonts w:asciiTheme="minorEastAsia" w:eastAsiaTheme="minorEastAsia" w:hAnsiTheme="minorEastAsia" w:cs="Times New Roman" w:hint="eastAsia"/>
          <w:kern w:val="2"/>
          <w:sz w:val="32"/>
          <w:szCs w:val="32"/>
        </w:rPr>
        <w:t>4.68</w:t>
      </w:r>
      <w:r w:rsidRPr="00EF078F">
        <w:rPr>
          <w:rFonts w:asciiTheme="minorEastAsia" w:eastAsiaTheme="minorEastAsia" w:hAnsiTheme="minorEastAsia" w:cs="Times New Roman" w:hint="eastAsia"/>
          <w:kern w:val="2"/>
          <w:sz w:val="32"/>
          <w:szCs w:val="32"/>
        </w:rPr>
        <w:t>%；住房保障支出</w:t>
      </w:r>
      <w:r w:rsidR="00E35683">
        <w:rPr>
          <w:rFonts w:asciiTheme="minorEastAsia" w:eastAsiaTheme="minorEastAsia" w:hAnsiTheme="minorEastAsia" w:cs="Times New Roman" w:hint="eastAsia"/>
          <w:kern w:val="2"/>
          <w:sz w:val="32"/>
          <w:szCs w:val="32"/>
        </w:rPr>
        <w:t>20.24</w:t>
      </w:r>
      <w:r w:rsidRPr="00EF078F">
        <w:rPr>
          <w:rFonts w:asciiTheme="minorEastAsia" w:eastAsiaTheme="minorEastAsia" w:hAnsiTheme="minorEastAsia" w:cs="Times New Roman" w:hint="eastAsia"/>
          <w:kern w:val="2"/>
          <w:sz w:val="32"/>
          <w:szCs w:val="32"/>
        </w:rPr>
        <w:t>万元，占</w:t>
      </w:r>
      <w:r w:rsidR="00BE2C61">
        <w:rPr>
          <w:rFonts w:asciiTheme="minorEastAsia" w:eastAsiaTheme="minorEastAsia" w:hAnsiTheme="minorEastAsia" w:cs="Times New Roman" w:hint="eastAsia"/>
          <w:kern w:val="2"/>
          <w:sz w:val="32"/>
          <w:szCs w:val="32"/>
        </w:rPr>
        <w:t>3.7</w:t>
      </w:r>
      <w:r w:rsidRPr="00EF078F">
        <w:rPr>
          <w:rFonts w:asciiTheme="minorEastAsia" w:eastAsiaTheme="minorEastAsia" w:hAnsiTheme="minorEastAsia" w:cs="Times New Roman" w:hint="eastAsia"/>
          <w:kern w:val="2"/>
          <w:sz w:val="32"/>
          <w:szCs w:val="32"/>
        </w:rPr>
        <w:t>%。</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color w:val="000000"/>
          <w:sz w:val="32"/>
          <w:szCs w:val="32"/>
        </w:rPr>
      </w:pPr>
      <w:r>
        <w:rPr>
          <w:rFonts w:ascii="黑体" w:eastAsia="黑体" w:hAnsi="仿宋" w:hint="eastAsia"/>
          <w:color w:val="000000"/>
          <w:sz w:val="32"/>
          <w:szCs w:val="32"/>
        </w:rPr>
        <w:t>五、关于2022年一般公共预算支出表的说明</w:t>
      </w:r>
    </w:p>
    <w:p w:rsidR="006F5F84" w:rsidP="004C6A0B">
      <w:pPr>
        <w:pStyle w:val="NormalWeb"/>
        <w:adjustRightInd w:val="0"/>
        <w:snapToGrid w:val="0"/>
        <w:spacing w:before="0" w:beforeAutospacing="0" w:after="0" w:afterAutospacing="0" w:line="600" w:lineRule="exact"/>
        <w:ind w:firstLine="627" w:firstLineChars="196"/>
        <w:rPr>
          <w:rFonts w:ascii="楷体_GB2312" w:eastAsia="楷体_GB2312" w:hAnsi="仿宋" w:cs="Times New Roman"/>
          <w:b/>
          <w:kern w:val="2"/>
          <w:sz w:val="32"/>
          <w:szCs w:val="32"/>
        </w:rPr>
      </w:pPr>
      <w:r>
        <w:rPr>
          <w:rFonts w:ascii="楷体_GB2312" w:eastAsia="楷体_GB2312" w:hAnsi="仿宋" w:cs="Times New Roman" w:hint="eastAsia"/>
          <w:b/>
          <w:kern w:val="2"/>
          <w:sz w:val="32"/>
          <w:szCs w:val="32"/>
        </w:rPr>
        <w:t>（一）一般公共预算支出规模变化情况。</w:t>
      </w:r>
    </w:p>
    <w:p w:rsidR="009D3F59" w:rsidRPr="009D3F59" w:rsidP="009D3F59">
      <w:pPr>
        <w:pStyle w:val="NormalWeb"/>
        <w:widowControl w:val="0"/>
        <w:adjustRightInd w:val="0"/>
        <w:snapToGrid w:val="0"/>
        <w:spacing w:before="0" w:beforeAutospacing="0" w:after="0" w:afterAutospacing="0" w:line="600" w:lineRule="exact"/>
        <w:ind w:firstLine="627" w:firstLineChars="196"/>
        <w:rPr>
          <w:rFonts w:asciiTheme="minorEastAsia" w:eastAsiaTheme="minorEastAsia" w:hAnsiTheme="minorEastAsia"/>
          <w:color w:val="000000"/>
          <w:sz w:val="32"/>
          <w:szCs w:val="32"/>
        </w:rPr>
      </w:pPr>
      <w:r w:rsidRPr="00EF078F">
        <w:rPr>
          <w:rFonts w:asciiTheme="minorEastAsia" w:eastAsiaTheme="minorEastAsia" w:hAnsiTheme="minorEastAsia" w:cs="Times New Roman" w:hint="eastAsia"/>
          <w:kern w:val="2"/>
          <w:sz w:val="32"/>
          <w:szCs w:val="32"/>
        </w:rPr>
        <w:t>寿县</w:t>
      </w:r>
      <w:r w:rsidR="00931D61">
        <w:rPr>
          <w:rFonts w:asciiTheme="minorEastAsia" w:eastAsiaTheme="minorEastAsia" w:hAnsiTheme="minorEastAsia" w:cs="Times New Roman" w:hint="eastAsia"/>
          <w:kern w:val="2"/>
          <w:sz w:val="32"/>
          <w:szCs w:val="32"/>
        </w:rPr>
        <w:t>政协办公室</w:t>
      </w:r>
      <w:r w:rsidRPr="00EF078F">
        <w:rPr>
          <w:rFonts w:asciiTheme="minorEastAsia" w:eastAsiaTheme="minorEastAsia" w:hAnsiTheme="minorEastAsia" w:cs="Times New Roman" w:hint="eastAsia"/>
          <w:kern w:val="2"/>
          <w:sz w:val="32"/>
          <w:szCs w:val="32"/>
        </w:rPr>
        <w:t>2022年一般公共预算支出</w:t>
      </w:r>
      <w:r w:rsidR="00BE2C61">
        <w:rPr>
          <w:rFonts w:asciiTheme="minorEastAsia" w:eastAsiaTheme="minorEastAsia" w:hAnsiTheme="minorEastAsia" w:cs="Times New Roman" w:hint="eastAsia"/>
          <w:kern w:val="2"/>
          <w:sz w:val="32"/>
          <w:szCs w:val="32"/>
        </w:rPr>
        <w:t>547.71</w:t>
      </w:r>
      <w:r w:rsidRPr="00EF078F" w:rsidR="003E1239">
        <w:rPr>
          <w:rFonts w:asciiTheme="minorEastAsia" w:eastAsiaTheme="minorEastAsia" w:hAnsiTheme="minorEastAsia" w:cs="Times New Roman" w:hint="eastAsia"/>
          <w:sz w:val="32"/>
          <w:szCs w:val="32"/>
        </w:rPr>
        <w:t>万元，</w:t>
      </w:r>
      <w:r w:rsidRPr="00EF078F" w:rsidR="00BE2C61">
        <w:rPr>
          <w:rFonts w:asciiTheme="minorEastAsia" w:eastAsiaTheme="minorEastAsia" w:hAnsiTheme="minorEastAsia" w:hint="eastAsia"/>
          <w:sz w:val="32"/>
          <w:szCs w:val="32"/>
        </w:rPr>
        <w:t>比2021年预算增加</w:t>
      </w:r>
      <w:r w:rsidR="00BE2C61">
        <w:rPr>
          <w:rFonts w:asciiTheme="minorEastAsia" w:eastAsiaTheme="minorEastAsia" w:hAnsiTheme="minorEastAsia" w:hint="eastAsia"/>
          <w:sz w:val="32"/>
          <w:szCs w:val="32"/>
        </w:rPr>
        <w:t>89.15</w:t>
      </w:r>
      <w:r w:rsidRPr="00EF078F" w:rsidR="00BE2C61">
        <w:rPr>
          <w:rFonts w:asciiTheme="minorEastAsia" w:eastAsiaTheme="minorEastAsia" w:hAnsiTheme="minorEastAsia" w:hint="eastAsia"/>
          <w:sz w:val="32"/>
          <w:szCs w:val="32"/>
        </w:rPr>
        <w:t>万元，增长</w:t>
      </w:r>
      <w:r w:rsidR="00BE2C61">
        <w:rPr>
          <w:rFonts w:asciiTheme="minorEastAsia" w:eastAsiaTheme="minorEastAsia" w:hAnsiTheme="minorEastAsia" w:hint="eastAsia"/>
          <w:sz w:val="32"/>
          <w:szCs w:val="32"/>
        </w:rPr>
        <w:t>19.44</w:t>
      </w:r>
      <w:r w:rsidRPr="00EF078F" w:rsidR="00BE2C61">
        <w:rPr>
          <w:rFonts w:asciiTheme="minorEastAsia" w:eastAsiaTheme="minorEastAsia" w:hAnsiTheme="minorEastAsia" w:hint="eastAsia"/>
          <w:sz w:val="32"/>
          <w:szCs w:val="32"/>
        </w:rPr>
        <w:t>%，</w:t>
      </w:r>
      <w:r w:rsidRPr="009D3F59">
        <w:rPr>
          <w:rFonts w:asciiTheme="minorEastAsia" w:eastAsiaTheme="minorEastAsia" w:hAnsiTheme="minorEastAsia" w:hint="eastAsia"/>
          <w:sz w:val="32"/>
          <w:szCs w:val="32"/>
        </w:rPr>
        <w:t>增长的</w:t>
      </w:r>
      <w:r w:rsidRPr="009D3F59">
        <w:rPr>
          <w:rFonts w:asciiTheme="minorEastAsia" w:eastAsiaTheme="minorEastAsia" w:hAnsiTheme="minorEastAsia" w:cs="Times New Roman" w:hint="eastAsia"/>
          <w:kern w:val="2"/>
          <w:sz w:val="32"/>
          <w:szCs w:val="32"/>
        </w:rPr>
        <w:t>主要原因是原非部门预算的县政协委员履职补贴</w:t>
      </w:r>
      <w:r w:rsidR="00055583">
        <w:rPr>
          <w:rFonts w:asciiTheme="minorEastAsia" w:eastAsiaTheme="minorEastAsia" w:hAnsiTheme="minorEastAsia" w:cs="Times New Roman" w:hint="eastAsia"/>
          <w:kern w:val="2"/>
          <w:sz w:val="32"/>
          <w:szCs w:val="32"/>
        </w:rPr>
        <w:t>支出</w:t>
      </w:r>
      <w:r w:rsidRPr="009D3F59">
        <w:rPr>
          <w:rFonts w:asciiTheme="minorEastAsia" w:eastAsiaTheme="minorEastAsia" w:hAnsiTheme="minorEastAsia" w:cs="Times New Roman" w:hint="eastAsia"/>
          <w:kern w:val="2"/>
          <w:sz w:val="32"/>
          <w:szCs w:val="32"/>
        </w:rPr>
        <w:t>今年纳入了预算。</w:t>
      </w:r>
    </w:p>
    <w:p w:rsidR="006F5F84" w:rsidP="004C6A0B">
      <w:pPr>
        <w:pStyle w:val="NormalWeb"/>
        <w:adjustRightInd w:val="0"/>
        <w:snapToGrid w:val="0"/>
        <w:spacing w:before="0" w:beforeAutospacing="0" w:after="0" w:afterAutospacing="0" w:line="600" w:lineRule="exact"/>
        <w:ind w:firstLine="627" w:firstLineChars="196"/>
        <w:rPr>
          <w:rFonts w:ascii="楷体_GB2312" w:eastAsia="楷体_GB2312" w:hAnsi="仿宋" w:cs="Times New Roman"/>
          <w:b/>
          <w:kern w:val="2"/>
          <w:sz w:val="32"/>
          <w:szCs w:val="32"/>
        </w:rPr>
      </w:pPr>
      <w:r>
        <w:rPr>
          <w:rFonts w:ascii="楷体_GB2312" w:eastAsia="楷体_GB2312" w:hAnsi="仿宋" w:cs="Times New Roman" w:hint="eastAsia"/>
          <w:b/>
          <w:kern w:val="2"/>
          <w:sz w:val="32"/>
          <w:szCs w:val="32"/>
        </w:rPr>
        <w:t>（二</w:t>
      </w:r>
      <w:r>
        <w:rPr>
          <w:rFonts w:ascii="楷体_GB2312" w:eastAsia="楷体_GB2312" w:hAnsi="仿宋" w:cs="Times New Roman"/>
          <w:b/>
          <w:kern w:val="2"/>
          <w:sz w:val="32"/>
          <w:szCs w:val="32"/>
        </w:rPr>
        <w:t>）</w:t>
      </w:r>
      <w:r>
        <w:rPr>
          <w:rFonts w:ascii="楷体_GB2312" w:eastAsia="楷体_GB2312" w:hAnsi="仿宋" w:cs="Times New Roman" w:hint="eastAsia"/>
          <w:b/>
          <w:kern w:val="2"/>
          <w:sz w:val="32"/>
          <w:szCs w:val="32"/>
        </w:rPr>
        <w:t>一般公共预算支出结构情况。</w:t>
      </w:r>
    </w:p>
    <w:p w:rsidR="003E1239" w:rsidRPr="00EF078F" w:rsidP="00BE2C61">
      <w:pPr>
        <w:pStyle w:val="NormalWeb"/>
        <w:adjustRightInd w:val="0"/>
        <w:snapToGrid w:val="0"/>
        <w:spacing w:before="0" w:beforeAutospacing="0" w:after="0" w:afterAutospacing="0" w:line="600" w:lineRule="exact"/>
        <w:ind w:firstLine="640" w:firstLineChars="200"/>
        <w:rPr>
          <w:rFonts w:asciiTheme="minorEastAsia" w:eastAsiaTheme="minorEastAsia" w:hAnsiTheme="minorEastAsia" w:cs="Times New Roman"/>
          <w:kern w:val="2"/>
          <w:sz w:val="32"/>
          <w:szCs w:val="32"/>
        </w:rPr>
      </w:pPr>
      <w:r w:rsidRPr="00EF078F">
        <w:rPr>
          <w:rFonts w:asciiTheme="minorEastAsia" w:eastAsiaTheme="minorEastAsia" w:hAnsiTheme="minorEastAsia" w:cs="Times New Roman" w:hint="eastAsia"/>
          <w:kern w:val="2"/>
          <w:sz w:val="32"/>
          <w:szCs w:val="32"/>
        </w:rPr>
        <w:t>一般公共服务支出</w:t>
      </w:r>
      <w:r w:rsidR="00BE2C61">
        <w:rPr>
          <w:rFonts w:asciiTheme="minorEastAsia" w:eastAsiaTheme="minorEastAsia" w:hAnsiTheme="minorEastAsia" w:cs="Times New Roman" w:hint="eastAsia"/>
          <w:kern w:val="2"/>
          <w:sz w:val="32"/>
          <w:szCs w:val="32"/>
        </w:rPr>
        <w:t>448.22</w:t>
      </w:r>
      <w:r w:rsidRPr="00EF078F" w:rsidR="00BE2C61">
        <w:rPr>
          <w:rFonts w:asciiTheme="minorEastAsia" w:eastAsiaTheme="minorEastAsia" w:hAnsiTheme="minorEastAsia" w:cs="Times New Roman" w:hint="eastAsia"/>
          <w:kern w:val="2"/>
          <w:sz w:val="32"/>
          <w:szCs w:val="32"/>
        </w:rPr>
        <w:t>万元，占</w:t>
      </w:r>
      <w:r w:rsidR="00BE2C61">
        <w:rPr>
          <w:rFonts w:asciiTheme="minorEastAsia" w:eastAsiaTheme="minorEastAsia" w:hAnsiTheme="minorEastAsia" w:cs="Times New Roman" w:hint="eastAsia"/>
          <w:kern w:val="2"/>
          <w:sz w:val="32"/>
          <w:szCs w:val="32"/>
        </w:rPr>
        <w:t>81.83</w:t>
      </w:r>
      <w:r w:rsidRPr="00EF078F" w:rsidR="00BE2C61">
        <w:rPr>
          <w:rFonts w:asciiTheme="minorEastAsia" w:eastAsiaTheme="minorEastAsia" w:hAnsiTheme="minorEastAsia" w:cs="Times New Roman" w:hint="eastAsia"/>
          <w:kern w:val="2"/>
          <w:sz w:val="32"/>
          <w:szCs w:val="32"/>
        </w:rPr>
        <w:t>%；社会保障和就业支出</w:t>
      </w:r>
      <w:r w:rsidR="00BE2C61">
        <w:rPr>
          <w:rFonts w:asciiTheme="minorEastAsia" w:eastAsiaTheme="minorEastAsia" w:hAnsiTheme="minorEastAsia" w:cs="Times New Roman" w:hint="eastAsia"/>
          <w:kern w:val="2"/>
          <w:sz w:val="32"/>
          <w:szCs w:val="32"/>
        </w:rPr>
        <w:t>53.63</w:t>
      </w:r>
      <w:r w:rsidRPr="00EF078F" w:rsidR="00BE2C61">
        <w:rPr>
          <w:rFonts w:asciiTheme="minorEastAsia" w:eastAsiaTheme="minorEastAsia" w:hAnsiTheme="minorEastAsia" w:cs="Times New Roman" w:hint="eastAsia"/>
          <w:kern w:val="2"/>
          <w:sz w:val="32"/>
          <w:szCs w:val="32"/>
        </w:rPr>
        <w:t>万元，占</w:t>
      </w:r>
      <w:r w:rsidR="00BE2C61">
        <w:rPr>
          <w:rFonts w:asciiTheme="minorEastAsia" w:eastAsiaTheme="minorEastAsia" w:hAnsiTheme="minorEastAsia" w:cs="Times New Roman" w:hint="eastAsia"/>
          <w:kern w:val="2"/>
          <w:sz w:val="32"/>
          <w:szCs w:val="32"/>
        </w:rPr>
        <w:t>9.79</w:t>
      </w:r>
      <w:r w:rsidRPr="00EF078F" w:rsidR="00BE2C61">
        <w:rPr>
          <w:rFonts w:asciiTheme="minorEastAsia" w:eastAsiaTheme="minorEastAsia" w:hAnsiTheme="minorEastAsia" w:cs="Times New Roman" w:hint="eastAsia"/>
          <w:kern w:val="2"/>
          <w:sz w:val="32"/>
          <w:szCs w:val="32"/>
        </w:rPr>
        <w:t>%；卫生健康支出</w:t>
      </w:r>
      <w:r w:rsidR="00BE2C61">
        <w:rPr>
          <w:rFonts w:asciiTheme="minorEastAsia" w:eastAsiaTheme="minorEastAsia" w:hAnsiTheme="minorEastAsia" w:cs="Times New Roman" w:hint="eastAsia"/>
          <w:kern w:val="2"/>
          <w:sz w:val="32"/>
          <w:szCs w:val="32"/>
        </w:rPr>
        <w:t>25.62</w:t>
      </w:r>
      <w:r w:rsidRPr="00EF078F" w:rsidR="00BE2C61">
        <w:rPr>
          <w:rFonts w:asciiTheme="minorEastAsia" w:eastAsiaTheme="minorEastAsia" w:hAnsiTheme="minorEastAsia" w:cs="Times New Roman" w:hint="eastAsia"/>
          <w:kern w:val="2"/>
          <w:sz w:val="32"/>
          <w:szCs w:val="32"/>
        </w:rPr>
        <w:t>万元，占</w:t>
      </w:r>
      <w:r w:rsidR="00BE2C61">
        <w:rPr>
          <w:rFonts w:asciiTheme="minorEastAsia" w:eastAsiaTheme="minorEastAsia" w:hAnsiTheme="minorEastAsia" w:cs="Times New Roman" w:hint="eastAsia"/>
          <w:kern w:val="2"/>
          <w:sz w:val="32"/>
          <w:szCs w:val="32"/>
        </w:rPr>
        <w:t>4.68</w:t>
      </w:r>
      <w:r w:rsidRPr="00EF078F" w:rsidR="00BE2C61">
        <w:rPr>
          <w:rFonts w:asciiTheme="minorEastAsia" w:eastAsiaTheme="minorEastAsia" w:hAnsiTheme="minorEastAsia" w:cs="Times New Roman" w:hint="eastAsia"/>
          <w:kern w:val="2"/>
          <w:sz w:val="32"/>
          <w:szCs w:val="32"/>
        </w:rPr>
        <w:t>%；住房保障支出</w:t>
      </w:r>
      <w:r w:rsidR="00BE2C61">
        <w:rPr>
          <w:rFonts w:asciiTheme="minorEastAsia" w:eastAsiaTheme="minorEastAsia" w:hAnsiTheme="minorEastAsia" w:cs="Times New Roman" w:hint="eastAsia"/>
          <w:kern w:val="2"/>
          <w:sz w:val="32"/>
          <w:szCs w:val="32"/>
        </w:rPr>
        <w:t>20.24</w:t>
      </w:r>
      <w:r w:rsidRPr="00EF078F" w:rsidR="00BE2C61">
        <w:rPr>
          <w:rFonts w:asciiTheme="minorEastAsia" w:eastAsiaTheme="minorEastAsia" w:hAnsiTheme="minorEastAsia" w:cs="Times New Roman" w:hint="eastAsia"/>
          <w:kern w:val="2"/>
          <w:sz w:val="32"/>
          <w:szCs w:val="32"/>
        </w:rPr>
        <w:t>万元，占</w:t>
      </w:r>
      <w:r w:rsidR="00BE2C61">
        <w:rPr>
          <w:rFonts w:asciiTheme="minorEastAsia" w:eastAsiaTheme="minorEastAsia" w:hAnsiTheme="minorEastAsia" w:cs="Times New Roman" w:hint="eastAsia"/>
          <w:kern w:val="2"/>
          <w:sz w:val="32"/>
          <w:szCs w:val="32"/>
        </w:rPr>
        <w:t>3.7</w:t>
      </w:r>
      <w:r w:rsidRPr="00EF078F" w:rsidR="00BE2C61">
        <w:rPr>
          <w:rFonts w:asciiTheme="minorEastAsia" w:eastAsiaTheme="minorEastAsia" w:hAnsiTheme="minorEastAsia" w:cs="Times New Roman" w:hint="eastAsia"/>
          <w:kern w:val="2"/>
          <w:sz w:val="32"/>
          <w:szCs w:val="32"/>
        </w:rPr>
        <w:t>%。</w:t>
      </w:r>
    </w:p>
    <w:p w:rsidR="006F5F84" w:rsidRPr="00EF078F" w:rsidP="004C6A0B">
      <w:pPr>
        <w:adjustRightInd w:val="0"/>
        <w:snapToGrid w:val="0"/>
        <w:spacing w:line="600" w:lineRule="exact"/>
        <w:ind w:firstLine="640" w:firstLineChars="200"/>
        <w:rPr>
          <w:rFonts w:ascii="楷体_GB2312" w:eastAsia="楷体_GB2312" w:hAnsi="仿宋"/>
          <w:b/>
          <w:color w:val="000000" w:themeColor="text1"/>
          <w:sz w:val="32"/>
          <w:szCs w:val="32"/>
        </w:rPr>
      </w:pPr>
      <w:r w:rsidRPr="00EF078F">
        <w:rPr>
          <w:rFonts w:ascii="楷体_GB2312" w:eastAsia="楷体_GB2312" w:hAnsi="仿宋" w:hint="eastAsia"/>
          <w:b/>
          <w:color w:val="000000" w:themeColor="text1"/>
          <w:sz w:val="32"/>
          <w:szCs w:val="32"/>
        </w:rPr>
        <w:t>（三）一般公共预算支出具体使用情况。</w:t>
      </w:r>
    </w:p>
    <w:p w:rsidR="00011A3F" w:rsidP="009D3F59">
      <w:pPr>
        <w:pStyle w:val="NormalWeb"/>
        <w:widowControl w:val="0"/>
        <w:adjustRightInd w:val="0"/>
        <w:snapToGrid w:val="0"/>
        <w:spacing w:before="0" w:beforeAutospacing="0" w:after="0" w:afterAutospacing="0" w:line="600" w:lineRule="exact"/>
        <w:ind w:firstLine="627" w:firstLineChars="196"/>
        <w:rPr>
          <w:rFonts w:asciiTheme="minorEastAsia" w:eastAsiaTheme="minorEastAsia" w:hAnsiTheme="minorEastAsia"/>
          <w:color w:val="000000"/>
          <w:sz w:val="32"/>
          <w:szCs w:val="32"/>
        </w:rPr>
      </w:pPr>
      <w:r>
        <w:rPr>
          <w:rFonts w:ascii="仿宋_GB2312" w:eastAsia="仿宋_GB2312" w:hAnsi="仿宋" w:hint="eastAsia"/>
          <w:b/>
          <w:sz w:val="32"/>
          <w:szCs w:val="32"/>
        </w:rPr>
        <w:t>1</w:t>
      </w:r>
      <w:r w:rsidR="00A85CAC">
        <w:rPr>
          <w:rFonts w:ascii="仿宋_GB2312" w:eastAsia="仿宋_GB2312" w:hAnsi="仿宋" w:hint="eastAsia"/>
          <w:b/>
          <w:sz w:val="32"/>
          <w:szCs w:val="32"/>
        </w:rPr>
        <w:t>.一般公共服务支出（类）</w:t>
      </w:r>
      <w:r w:rsidR="00BE2C61">
        <w:rPr>
          <w:rFonts w:ascii="仿宋_GB2312" w:eastAsia="仿宋_GB2312" w:hAnsi="仿宋" w:hint="eastAsia"/>
          <w:b/>
          <w:sz w:val="32"/>
          <w:szCs w:val="32"/>
        </w:rPr>
        <w:t>政协</w:t>
      </w:r>
      <w:r w:rsidR="003E1239">
        <w:rPr>
          <w:rFonts w:ascii="仿宋_GB2312" w:eastAsia="仿宋_GB2312" w:hAnsi="仿宋" w:hint="eastAsia"/>
          <w:b/>
          <w:sz w:val="32"/>
          <w:szCs w:val="32"/>
        </w:rPr>
        <w:t>事务</w:t>
      </w:r>
      <w:r w:rsidR="00A85CAC">
        <w:rPr>
          <w:rFonts w:ascii="仿宋_GB2312" w:eastAsia="仿宋_GB2312" w:hAnsi="仿宋" w:hint="eastAsia"/>
          <w:b/>
          <w:sz w:val="32"/>
          <w:szCs w:val="32"/>
        </w:rPr>
        <w:t>（款）</w:t>
      </w:r>
      <w:r>
        <w:rPr>
          <w:rFonts w:ascii="仿宋_GB2312" w:eastAsia="仿宋_GB2312" w:hAnsi="仿宋" w:hint="eastAsia"/>
          <w:b/>
          <w:sz w:val="32"/>
          <w:szCs w:val="32"/>
        </w:rPr>
        <w:t>行政运行</w:t>
      </w:r>
      <w:r w:rsidR="00A85CAC">
        <w:rPr>
          <w:rFonts w:ascii="仿宋_GB2312" w:eastAsia="仿宋_GB2312" w:hAnsi="仿宋" w:hint="eastAsia"/>
          <w:b/>
          <w:sz w:val="32"/>
          <w:szCs w:val="32"/>
        </w:rPr>
        <w:t>（项）</w:t>
      </w:r>
      <w:r w:rsidRPr="00EF078F" w:rsidR="00A85CAC">
        <w:rPr>
          <w:rFonts w:asciiTheme="minorEastAsia" w:eastAsiaTheme="minorEastAsia" w:hAnsiTheme="minorEastAsia" w:hint="eastAsia"/>
          <w:sz w:val="32"/>
          <w:szCs w:val="32"/>
        </w:rPr>
        <w:t>2022年预算</w:t>
      </w:r>
      <w:r w:rsidR="006C080B">
        <w:rPr>
          <w:rFonts w:asciiTheme="minorEastAsia" w:eastAsiaTheme="minorEastAsia" w:hAnsiTheme="minorEastAsia" w:hint="eastAsia"/>
          <w:sz w:val="32"/>
          <w:szCs w:val="32"/>
        </w:rPr>
        <w:t>448.22</w:t>
      </w:r>
      <w:r w:rsidRPr="00EF078F" w:rsidR="00A85CAC">
        <w:rPr>
          <w:rFonts w:asciiTheme="minorEastAsia" w:eastAsiaTheme="minorEastAsia" w:hAnsiTheme="minorEastAsia" w:hint="eastAsia"/>
          <w:sz w:val="32"/>
          <w:szCs w:val="32"/>
        </w:rPr>
        <w:t>万元，比2021年预算增加</w:t>
      </w:r>
      <w:r w:rsidR="006C080B">
        <w:rPr>
          <w:rFonts w:asciiTheme="minorEastAsia" w:eastAsiaTheme="minorEastAsia" w:hAnsiTheme="minorEastAsia" w:hint="eastAsia"/>
          <w:sz w:val="32"/>
          <w:szCs w:val="32"/>
        </w:rPr>
        <w:t>74.82</w:t>
      </w:r>
      <w:r w:rsidRPr="00EF078F" w:rsidR="00A85CAC">
        <w:rPr>
          <w:rFonts w:asciiTheme="minorEastAsia" w:eastAsiaTheme="minorEastAsia" w:hAnsiTheme="minorEastAsia" w:hint="eastAsia"/>
          <w:sz w:val="32"/>
          <w:szCs w:val="32"/>
        </w:rPr>
        <w:t>万元，增长</w:t>
      </w:r>
      <w:r w:rsidR="006C080B">
        <w:rPr>
          <w:rFonts w:asciiTheme="minorEastAsia" w:eastAsiaTheme="minorEastAsia" w:hAnsiTheme="minorEastAsia" w:hint="eastAsia"/>
          <w:sz w:val="32"/>
          <w:szCs w:val="32"/>
        </w:rPr>
        <w:t>20.04</w:t>
      </w:r>
      <w:r w:rsidRPr="00EF078F" w:rsidR="00A85CAC">
        <w:rPr>
          <w:rFonts w:asciiTheme="minorEastAsia" w:eastAsiaTheme="minorEastAsia" w:hAnsiTheme="minorEastAsia" w:hint="eastAsia"/>
          <w:sz w:val="32"/>
          <w:szCs w:val="32"/>
        </w:rPr>
        <w:t>%，</w:t>
      </w:r>
      <w:r w:rsidRPr="009D3F59" w:rsidR="009D3F59">
        <w:rPr>
          <w:rFonts w:asciiTheme="minorEastAsia" w:eastAsiaTheme="minorEastAsia" w:hAnsiTheme="minorEastAsia" w:hint="eastAsia"/>
          <w:sz w:val="32"/>
          <w:szCs w:val="32"/>
        </w:rPr>
        <w:t>增长的</w:t>
      </w:r>
      <w:r w:rsidRPr="009D3F59" w:rsidR="009D3F59">
        <w:rPr>
          <w:rFonts w:asciiTheme="minorEastAsia" w:eastAsiaTheme="minorEastAsia" w:hAnsiTheme="minorEastAsia" w:cs="Times New Roman" w:hint="eastAsia"/>
          <w:kern w:val="2"/>
          <w:sz w:val="32"/>
          <w:szCs w:val="32"/>
        </w:rPr>
        <w:t>主要原因是原非部门预算的县政协委员履职补贴</w:t>
      </w:r>
      <w:r w:rsidR="00055583">
        <w:rPr>
          <w:rFonts w:asciiTheme="minorEastAsia" w:eastAsiaTheme="minorEastAsia" w:hAnsiTheme="minorEastAsia" w:cs="Times New Roman" w:hint="eastAsia"/>
          <w:kern w:val="2"/>
          <w:sz w:val="32"/>
          <w:szCs w:val="32"/>
        </w:rPr>
        <w:t>支出</w:t>
      </w:r>
      <w:r w:rsidRPr="009D3F59" w:rsidR="009D3F59">
        <w:rPr>
          <w:rFonts w:asciiTheme="minorEastAsia" w:eastAsiaTheme="minorEastAsia" w:hAnsiTheme="minorEastAsia" w:cs="Times New Roman" w:hint="eastAsia"/>
          <w:kern w:val="2"/>
          <w:sz w:val="32"/>
          <w:szCs w:val="32"/>
        </w:rPr>
        <w:t>今年纳入了预算。</w:t>
      </w:r>
    </w:p>
    <w:p w:rsidR="006C7CE6" w:rsidRPr="00EF078F" w:rsidP="004C6A0B">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sz w:val="32"/>
          <w:szCs w:val="32"/>
        </w:rPr>
      </w:pPr>
      <w:r>
        <w:rPr>
          <w:rFonts w:ascii="仿宋_GB2312" w:eastAsia="仿宋_GB2312" w:hAnsi="仿宋" w:hint="eastAsia"/>
          <w:b/>
          <w:sz w:val="32"/>
          <w:szCs w:val="32"/>
        </w:rPr>
        <w:t>2</w:t>
      </w:r>
      <w:r w:rsidR="00A85CAC">
        <w:rPr>
          <w:rFonts w:ascii="仿宋_GB2312" w:eastAsia="仿宋_GB2312" w:hAnsi="仿宋" w:hint="eastAsia"/>
          <w:b/>
          <w:sz w:val="32"/>
          <w:szCs w:val="32"/>
        </w:rPr>
        <w:t>.社会保障和就业支出（类）行政事业单位</w:t>
      </w:r>
      <w:r>
        <w:rPr>
          <w:rFonts w:ascii="仿宋_GB2312" w:eastAsia="仿宋_GB2312" w:hAnsi="仿宋" w:hint="eastAsia"/>
          <w:b/>
          <w:sz w:val="32"/>
          <w:szCs w:val="32"/>
        </w:rPr>
        <w:t>养老支出</w:t>
      </w:r>
      <w:r w:rsidR="00011A3F">
        <w:rPr>
          <w:rFonts w:ascii="仿宋_GB2312" w:eastAsia="仿宋_GB2312" w:hAnsi="仿宋" w:hint="eastAsia"/>
          <w:b/>
          <w:sz w:val="32"/>
          <w:szCs w:val="32"/>
        </w:rPr>
        <w:t>、其他社会保障和就业支出</w:t>
      </w:r>
      <w:r w:rsidR="00A85CAC">
        <w:rPr>
          <w:rFonts w:ascii="仿宋_GB2312" w:eastAsia="仿宋_GB2312" w:hAnsi="仿宋" w:hint="eastAsia"/>
          <w:b/>
          <w:sz w:val="32"/>
          <w:szCs w:val="32"/>
        </w:rPr>
        <w:t>（款）</w:t>
      </w:r>
      <w:r w:rsidR="00011A3F">
        <w:rPr>
          <w:rFonts w:ascii="仿宋_GB2312" w:eastAsia="仿宋_GB2312" w:hAnsi="仿宋" w:hint="eastAsia"/>
          <w:b/>
          <w:sz w:val="32"/>
          <w:szCs w:val="32"/>
        </w:rPr>
        <w:t>行政单位离退休、</w:t>
      </w:r>
      <w:r>
        <w:rPr>
          <w:rFonts w:ascii="仿宋_GB2312" w:eastAsia="仿宋_GB2312" w:hAnsi="仿宋" w:hint="eastAsia"/>
          <w:b/>
          <w:sz w:val="32"/>
          <w:szCs w:val="32"/>
        </w:rPr>
        <w:t>机关事业单位基本养老保险缴费、其他社会保障和就业支出</w:t>
      </w:r>
      <w:r w:rsidR="00A85CAC">
        <w:rPr>
          <w:rFonts w:ascii="仿宋_GB2312" w:eastAsia="仿宋_GB2312" w:hAnsi="仿宋" w:hint="eastAsia"/>
          <w:b/>
          <w:sz w:val="32"/>
          <w:szCs w:val="32"/>
        </w:rPr>
        <w:t>（项）</w:t>
      </w:r>
      <w:r w:rsidRPr="00EF078F" w:rsidR="00A85CAC">
        <w:rPr>
          <w:rFonts w:asciiTheme="minorEastAsia" w:eastAsiaTheme="minorEastAsia" w:hAnsiTheme="minorEastAsia" w:hint="eastAsia"/>
          <w:sz w:val="32"/>
          <w:szCs w:val="32"/>
        </w:rPr>
        <w:t>2022年预算</w:t>
      </w:r>
      <w:r w:rsidR="006C080B">
        <w:rPr>
          <w:rFonts w:asciiTheme="minorEastAsia" w:eastAsiaTheme="minorEastAsia" w:hAnsiTheme="minorEastAsia" w:hint="eastAsia"/>
          <w:sz w:val="32"/>
          <w:szCs w:val="32"/>
        </w:rPr>
        <w:t>53.63</w:t>
      </w:r>
      <w:r w:rsidRPr="00EF078F" w:rsidR="00A85CAC">
        <w:rPr>
          <w:rFonts w:asciiTheme="minorEastAsia" w:eastAsiaTheme="minorEastAsia" w:hAnsiTheme="minorEastAsia" w:hint="eastAsia"/>
          <w:sz w:val="32"/>
          <w:szCs w:val="32"/>
        </w:rPr>
        <w:t>万元，比2021年预算增加</w:t>
      </w:r>
      <w:r w:rsidR="006C080B">
        <w:rPr>
          <w:rFonts w:asciiTheme="minorEastAsia" w:eastAsiaTheme="minorEastAsia" w:hAnsiTheme="minorEastAsia" w:hint="eastAsia"/>
          <w:sz w:val="32"/>
          <w:szCs w:val="32"/>
        </w:rPr>
        <w:t>15.16</w:t>
      </w:r>
      <w:r w:rsidRPr="00EF078F" w:rsidR="00A85CAC">
        <w:rPr>
          <w:rFonts w:asciiTheme="minorEastAsia" w:eastAsiaTheme="minorEastAsia" w:hAnsiTheme="minorEastAsia" w:hint="eastAsia"/>
          <w:sz w:val="32"/>
          <w:szCs w:val="32"/>
        </w:rPr>
        <w:t>万元，增长</w:t>
      </w:r>
      <w:r w:rsidR="006C080B">
        <w:rPr>
          <w:rFonts w:asciiTheme="minorEastAsia" w:eastAsiaTheme="minorEastAsia" w:hAnsiTheme="minorEastAsia" w:hint="eastAsia"/>
          <w:sz w:val="32"/>
          <w:szCs w:val="32"/>
        </w:rPr>
        <w:t>39.41</w:t>
      </w:r>
      <w:r w:rsidRPr="00EF078F" w:rsidR="00A85CAC">
        <w:rPr>
          <w:rFonts w:asciiTheme="minorEastAsia" w:eastAsiaTheme="minorEastAsia" w:hAnsiTheme="minorEastAsia" w:hint="eastAsia"/>
          <w:sz w:val="32"/>
          <w:szCs w:val="32"/>
        </w:rPr>
        <w:t>%，</w:t>
      </w:r>
      <w:r w:rsidRPr="00EF078F">
        <w:rPr>
          <w:rFonts w:asciiTheme="minorEastAsia" w:eastAsiaTheme="minorEastAsia" w:hAnsiTheme="minorEastAsia" w:hint="eastAsia"/>
          <w:sz w:val="32"/>
          <w:szCs w:val="32"/>
        </w:rPr>
        <w:t>增</w:t>
      </w:r>
      <w:r w:rsidR="00055583">
        <w:rPr>
          <w:rFonts w:asciiTheme="minorEastAsia" w:eastAsiaTheme="minorEastAsia" w:hAnsiTheme="minorEastAsia" w:hint="eastAsia"/>
          <w:sz w:val="32"/>
          <w:szCs w:val="32"/>
        </w:rPr>
        <w:t>长</w:t>
      </w:r>
      <w:r w:rsidRPr="00EF078F">
        <w:rPr>
          <w:rFonts w:asciiTheme="minorEastAsia" w:eastAsiaTheme="minorEastAsia" w:hAnsiTheme="minorEastAsia" w:hint="eastAsia"/>
          <w:sz w:val="32"/>
          <w:szCs w:val="32"/>
        </w:rPr>
        <w:t>的主要原因是</w:t>
      </w:r>
      <w:r w:rsidR="006C080B">
        <w:rPr>
          <w:rFonts w:asciiTheme="minorEastAsia" w:eastAsiaTheme="minorEastAsia" w:hAnsiTheme="minorEastAsia" w:hint="eastAsia"/>
          <w:sz w:val="32"/>
          <w:szCs w:val="32"/>
        </w:rPr>
        <w:t>2022年职业年金缴费纳入</w:t>
      </w:r>
      <w:r w:rsidR="009D3F59">
        <w:rPr>
          <w:rFonts w:asciiTheme="minorEastAsia" w:eastAsiaTheme="minorEastAsia" w:hAnsiTheme="minorEastAsia" w:hint="eastAsia"/>
          <w:sz w:val="32"/>
          <w:szCs w:val="32"/>
        </w:rPr>
        <w:t>了</w:t>
      </w:r>
      <w:r w:rsidR="006C080B">
        <w:rPr>
          <w:rFonts w:asciiTheme="minorEastAsia" w:eastAsiaTheme="minorEastAsia" w:hAnsiTheme="minorEastAsia" w:hint="eastAsia"/>
          <w:sz w:val="32"/>
          <w:szCs w:val="32"/>
        </w:rPr>
        <w:t>预算</w:t>
      </w:r>
      <w:r w:rsidRPr="00EF078F">
        <w:rPr>
          <w:rFonts w:asciiTheme="minorEastAsia" w:eastAsiaTheme="minorEastAsia" w:hAnsiTheme="minorEastAsia" w:hint="eastAsia"/>
          <w:sz w:val="32"/>
          <w:szCs w:val="32"/>
        </w:rPr>
        <w:t>。</w:t>
      </w:r>
    </w:p>
    <w:p w:rsidR="006C7CE6" w:rsidRPr="00EF078F" w:rsidP="004C6A0B">
      <w:pPr>
        <w:adjustRightInd w:val="0"/>
        <w:snapToGrid w:val="0"/>
        <w:spacing w:line="600" w:lineRule="exact"/>
        <w:ind w:firstLine="640" w:firstLineChars="200"/>
        <w:jc w:val="left"/>
        <w:rPr>
          <w:rFonts w:asciiTheme="minorEastAsia" w:eastAsiaTheme="minorEastAsia" w:hAnsiTheme="minorEastAsia"/>
          <w:sz w:val="32"/>
          <w:szCs w:val="32"/>
        </w:rPr>
      </w:pPr>
      <w:r>
        <w:rPr>
          <w:rFonts w:ascii="仿宋_GB2312" w:eastAsia="仿宋_GB2312" w:hAnsi="仿宋" w:hint="eastAsia"/>
          <w:b/>
          <w:sz w:val="32"/>
          <w:szCs w:val="32"/>
        </w:rPr>
        <w:t>3</w:t>
      </w:r>
      <w:r w:rsidRPr="002976EB">
        <w:rPr>
          <w:rFonts w:ascii="仿宋_GB2312" w:eastAsia="仿宋_GB2312" w:hAnsi="仿宋" w:hint="eastAsia"/>
          <w:b/>
          <w:sz w:val="32"/>
          <w:szCs w:val="32"/>
        </w:rPr>
        <w:t>.</w:t>
      </w:r>
      <w:r>
        <w:rPr>
          <w:rFonts w:ascii="仿宋_GB2312" w:eastAsia="仿宋_GB2312" w:hAnsi="仿宋" w:hint="eastAsia"/>
          <w:b/>
          <w:sz w:val="32"/>
          <w:szCs w:val="32"/>
        </w:rPr>
        <w:t>卫生健康支出</w:t>
      </w:r>
      <w:r w:rsidRPr="002976EB">
        <w:rPr>
          <w:rFonts w:ascii="仿宋_GB2312" w:eastAsia="仿宋_GB2312" w:hAnsi="仿宋" w:hint="eastAsia"/>
          <w:b/>
          <w:sz w:val="32"/>
          <w:szCs w:val="32"/>
        </w:rPr>
        <w:t>（类）行政</w:t>
      </w:r>
      <w:r>
        <w:rPr>
          <w:rFonts w:ascii="仿宋_GB2312" w:eastAsia="仿宋_GB2312" w:hAnsi="仿宋" w:hint="eastAsia"/>
          <w:b/>
          <w:sz w:val="32"/>
          <w:szCs w:val="32"/>
        </w:rPr>
        <w:t>事业</w:t>
      </w:r>
      <w:r w:rsidRPr="002976EB">
        <w:rPr>
          <w:rFonts w:ascii="仿宋_GB2312" w:eastAsia="仿宋_GB2312" w:hAnsi="仿宋" w:hint="eastAsia"/>
          <w:b/>
          <w:sz w:val="32"/>
          <w:szCs w:val="32"/>
        </w:rPr>
        <w:t>单位</w:t>
      </w:r>
      <w:r>
        <w:rPr>
          <w:rFonts w:ascii="仿宋_GB2312" w:eastAsia="仿宋_GB2312" w:hAnsi="仿宋" w:hint="eastAsia"/>
          <w:b/>
          <w:sz w:val="32"/>
          <w:szCs w:val="32"/>
        </w:rPr>
        <w:t>医疗</w:t>
      </w:r>
      <w:r w:rsidRPr="002976EB">
        <w:rPr>
          <w:rFonts w:ascii="仿宋_GB2312" w:eastAsia="仿宋_GB2312" w:hAnsi="仿宋" w:hint="eastAsia"/>
          <w:b/>
          <w:sz w:val="32"/>
          <w:szCs w:val="32"/>
        </w:rPr>
        <w:t>（款）</w:t>
      </w:r>
      <w:r>
        <w:rPr>
          <w:rFonts w:ascii="仿宋_GB2312" w:eastAsia="仿宋_GB2312" w:hAnsi="仿宋" w:hint="eastAsia"/>
          <w:b/>
          <w:sz w:val="32"/>
          <w:szCs w:val="32"/>
        </w:rPr>
        <w:t>行政单位医疗</w:t>
      </w:r>
      <w:r w:rsidR="00011A3F">
        <w:rPr>
          <w:rFonts w:ascii="仿宋_GB2312" w:eastAsia="仿宋_GB2312" w:hAnsi="仿宋" w:hint="eastAsia"/>
          <w:b/>
          <w:sz w:val="32"/>
          <w:szCs w:val="32"/>
        </w:rPr>
        <w:t>、</w:t>
      </w:r>
      <w:r w:rsidR="00011A3F">
        <w:rPr>
          <w:rFonts w:ascii="仿宋_GB2312" w:eastAsia="仿宋_GB2312" w:hAnsi="仿宋" w:hint="eastAsia"/>
          <w:b/>
          <w:sz w:val="32"/>
          <w:szCs w:val="32"/>
        </w:rPr>
        <w:t>公务员医疗补助</w:t>
      </w:r>
      <w:r w:rsidRPr="002976EB">
        <w:rPr>
          <w:rFonts w:ascii="仿宋_GB2312" w:eastAsia="仿宋_GB2312" w:hAnsi="仿宋" w:hint="eastAsia"/>
          <w:b/>
          <w:sz w:val="32"/>
          <w:szCs w:val="32"/>
        </w:rPr>
        <w:t>（项）</w:t>
      </w:r>
      <w:r w:rsidR="00EF078F">
        <w:rPr>
          <w:rFonts w:ascii="仿宋_GB2312" w:eastAsia="仿宋_GB2312" w:hAnsi="仿宋" w:hint="eastAsia"/>
          <w:b/>
          <w:sz w:val="32"/>
          <w:szCs w:val="32"/>
        </w:rPr>
        <w:t xml:space="preserve"> </w:t>
      </w:r>
      <w:r w:rsidRPr="00EF078F">
        <w:rPr>
          <w:rFonts w:asciiTheme="minorEastAsia" w:eastAsiaTheme="minorEastAsia" w:hAnsiTheme="minorEastAsia" w:hint="eastAsia"/>
          <w:sz w:val="32"/>
          <w:szCs w:val="32"/>
        </w:rPr>
        <w:t>2022年预算</w:t>
      </w:r>
      <w:r w:rsidR="00011A3F">
        <w:rPr>
          <w:rFonts w:asciiTheme="minorEastAsia" w:eastAsiaTheme="minorEastAsia" w:hAnsiTheme="minorEastAsia" w:hint="eastAsia"/>
          <w:sz w:val="32"/>
          <w:szCs w:val="32"/>
        </w:rPr>
        <w:t>25.</w:t>
      </w:r>
      <w:r w:rsidR="006C080B">
        <w:rPr>
          <w:rFonts w:asciiTheme="minorEastAsia" w:eastAsiaTheme="minorEastAsia" w:hAnsiTheme="minorEastAsia" w:hint="eastAsia"/>
          <w:sz w:val="32"/>
          <w:szCs w:val="32"/>
        </w:rPr>
        <w:t>62</w:t>
      </w:r>
      <w:r w:rsidRPr="00EF078F">
        <w:rPr>
          <w:rFonts w:asciiTheme="minorEastAsia" w:eastAsiaTheme="minorEastAsia" w:hAnsiTheme="minorEastAsia" w:hint="eastAsia"/>
          <w:sz w:val="32"/>
          <w:szCs w:val="32"/>
        </w:rPr>
        <w:t>万元，比2021年预算减少</w:t>
      </w:r>
      <w:r w:rsidR="006C080B">
        <w:rPr>
          <w:rFonts w:asciiTheme="minorEastAsia" w:eastAsiaTheme="minorEastAsia" w:hAnsiTheme="minorEastAsia" w:hint="eastAsia"/>
          <w:sz w:val="32"/>
          <w:szCs w:val="32"/>
        </w:rPr>
        <w:t>0.35</w:t>
      </w:r>
      <w:r w:rsidRPr="00EF078F">
        <w:rPr>
          <w:rFonts w:asciiTheme="minorEastAsia" w:eastAsiaTheme="minorEastAsia" w:hAnsiTheme="minorEastAsia" w:hint="eastAsia"/>
          <w:sz w:val="32"/>
          <w:szCs w:val="32"/>
        </w:rPr>
        <w:t>万元，下降</w:t>
      </w:r>
      <w:r w:rsidR="006C080B">
        <w:rPr>
          <w:rFonts w:asciiTheme="minorEastAsia" w:eastAsiaTheme="minorEastAsia" w:hAnsiTheme="minorEastAsia" w:hint="eastAsia"/>
          <w:sz w:val="32"/>
          <w:szCs w:val="32"/>
        </w:rPr>
        <w:t>1.35</w:t>
      </w:r>
      <w:r w:rsidRPr="00EF078F">
        <w:rPr>
          <w:rFonts w:asciiTheme="minorEastAsia" w:eastAsiaTheme="minorEastAsia" w:hAnsiTheme="minorEastAsia" w:hint="eastAsia"/>
          <w:sz w:val="32"/>
          <w:szCs w:val="32"/>
        </w:rPr>
        <w:t>%，下降的主要原因是</w:t>
      </w:r>
      <w:r w:rsidR="009D3F59">
        <w:rPr>
          <w:rFonts w:asciiTheme="minorEastAsia" w:eastAsiaTheme="minorEastAsia" w:hAnsiTheme="minorEastAsia" w:hint="eastAsia"/>
          <w:sz w:val="32"/>
          <w:szCs w:val="32"/>
        </w:rPr>
        <w:t>人员调出医保缴费减少</w:t>
      </w:r>
      <w:r w:rsidRPr="00EF078F">
        <w:rPr>
          <w:rFonts w:asciiTheme="minorEastAsia" w:eastAsiaTheme="minorEastAsia" w:hAnsiTheme="minorEastAsia" w:hint="eastAsia"/>
          <w:sz w:val="32"/>
          <w:szCs w:val="32"/>
        </w:rPr>
        <w:t>。</w:t>
      </w:r>
    </w:p>
    <w:p w:rsidR="006F5F84" w:rsidRPr="00EF078F" w:rsidP="004C6A0B">
      <w:pPr>
        <w:adjustRightInd w:val="0"/>
        <w:snapToGrid w:val="0"/>
        <w:spacing w:line="600" w:lineRule="exact"/>
        <w:ind w:firstLine="640" w:firstLineChars="200"/>
        <w:rPr>
          <w:rFonts w:asciiTheme="minorEastAsia" w:eastAsiaTheme="minorEastAsia" w:hAnsiTheme="minorEastAsia"/>
          <w:sz w:val="32"/>
          <w:szCs w:val="32"/>
        </w:rPr>
      </w:pPr>
      <w:r>
        <w:rPr>
          <w:rFonts w:ascii="仿宋_GB2312" w:eastAsia="仿宋_GB2312" w:hAnsi="仿宋" w:hint="eastAsia"/>
          <w:b/>
          <w:sz w:val="32"/>
          <w:szCs w:val="32"/>
        </w:rPr>
        <w:t>4.住房保障支出（类）住房改革支出（款）住房公积金（项）</w:t>
      </w:r>
      <w:r w:rsidRPr="00EF078F">
        <w:rPr>
          <w:rFonts w:asciiTheme="minorEastAsia" w:eastAsiaTheme="minorEastAsia" w:hAnsiTheme="minorEastAsia" w:hint="eastAsia"/>
          <w:sz w:val="32"/>
          <w:szCs w:val="32"/>
        </w:rPr>
        <w:t>2022年预算</w:t>
      </w:r>
      <w:r w:rsidR="006C080B">
        <w:rPr>
          <w:rFonts w:asciiTheme="minorEastAsia" w:eastAsiaTheme="minorEastAsia" w:hAnsiTheme="minorEastAsia" w:hint="eastAsia"/>
          <w:sz w:val="32"/>
          <w:szCs w:val="32"/>
        </w:rPr>
        <w:t>20.24</w:t>
      </w:r>
      <w:r w:rsidRPr="00EF078F">
        <w:rPr>
          <w:rFonts w:asciiTheme="minorEastAsia" w:eastAsiaTheme="minorEastAsia" w:hAnsiTheme="minorEastAsia" w:hint="eastAsia"/>
          <w:sz w:val="32"/>
          <w:szCs w:val="32"/>
        </w:rPr>
        <w:t>万元，比2021年预算</w:t>
      </w:r>
      <w:r w:rsidR="006C080B">
        <w:rPr>
          <w:rFonts w:asciiTheme="minorEastAsia" w:eastAsiaTheme="minorEastAsia" w:hAnsiTheme="minorEastAsia" w:hint="eastAsia"/>
          <w:sz w:val="32"/>
          <w:szCs w:val="32"/>
        </w:rPr>
        <w:t>减少0.48</w:t>
      </w:r>
      <w:r w:rsidRPr="00EF078F">
        <w:rPr>
          <w:rFonts w:asciiTheme="minorEastAsia" w:eastAsiaTheme="minorEastAsia" w:hAnsiTheme="minorEastAsia" w:hint="eastAsia"/>
          <w:sz w:val="32"/>
          <w:szCs w:val="32"/>
        </w:rPr>
        <w:t>万元，</w:t>
      </w:r>
      <w:r w:rsidR="006C080B">
        <w:rPr>
          <w:rFonts w:asciiTheme="minorEastAsia" w:eastAsiaTheme="minorEastAsia" w:hAnsiTheme="minorEastAsia" w:hint="eastAsia"/>
          <w:sz w:val="32"/>
          <w:szCs w:val="32"/>
        </w:rPr>
        <w:t>下降2.32</w:t>
      </w:r>
      <w:r w:rsidRPr="00EF078F">
        <w:rPr>
          <w:rFonts w:asciiTheme="minorEastAsia" w:eastAsiaTheme="minorEastAsia" w:hAnsiTheme="minorEastAsia" w:hint="eastAsia"/>
          <w:sz w:val="32"/>
          <w:szCs w:val="32"/>
        </w:rPr>
        <w:t>%，</w:t>
      </w:r>
      <w:r w:rsidR="009D3F59">
        <w:rPr>
          <w:rFonts w:asciiTheme="minorEastAsia" w:eastAsiaTheme="minorEastAsia" w:hAnsiTheme="minorEastAsia" w:hint="eastAsia"/>
          <w:sz w:val="32"/>
          <w:szCs w:val="32"/>
        </w:rPr>
        <w:t>下降</w:t>
      </w:r>
      <w:r w:rsidR="00055583">
        <w:rPr>
          <w:rFonts w:asciiTheme="minorEastAsia" w:eastAsiaTheme="minorEastAsia" w:hAnsiTheme="minorEastAsia" w:hint="eastAsia"/>
          <w:sz w:val="32"/>
          <w:szCs w:val="32"/>
        </w:rPr>
        <w:t>的主要原因是</w:t>
      </w:r>
      <w:r w:rsidR="009D3F59">
        <w:rPr>
          <w:rFonts w:asciiTheme="minorEastAsia" w:eastAsiaTheme="minorEastAsia" w:hAnsiTheme="minorEastAsia" w:hint="eastAsia"/>
          <w:sz w:val="32"/>
          <w:szCs w:val="32"/>
        </w:rPr>
        <w:t>人员调出公积金缴费减少</w:t>
      </w:r>
      <w:r w:rsidRPr="00EF078F" w:rsidR="00BB3B2A">
        <w:rPr>
          <w:rFonts w:asciiTheme="minorEastAsia" w:eastAsiaTheme="minorEastAsia" w:hAnsiTheme="minorEastAsia" w:hint="eastAsia"/>
          <w:sz w:val="32"/>
          <w:szCs w:val="32"/>
        </w:rPr>
        <w:t>。</w:t>
      </w:r>
    </w:p>
    <w:p w:rsidR="006F5F84" w:rsidP="00ED7475">
      <w:pPr>
        <w:pStyle w:val="NormalWeb"/>
        <w:adjustRightInd w:val="0"/>
        <w:snapToGrid w:val="0"/>
        <w:spacing w:before="0" w:beforeAutospacing="0" w:after="0" w:afterAutospacing="0" w:line="600" w:lineRule="exact"/>
        <w:ind w:firstLine="640" w:firstLineChars="200"/>
        <w:rPr>
          <w:rFonts w:ascii="黑体" w:eastAsia="黑体"/>
          <w:color w:val="000000"/>
        </w:rPr>
      </w:pPr>
      <w:r>
        <w:rPr>
          <w:rFonts w:ascii="黑体" w:eastAsia="黑体" w:hAnsi="仿宋" w:cs="Times New Roman" w:hint="eastAsia"/>
          <w:color w:val="000000"/>
          <w:kern w:val="2"/>
          <w:sz w:val="32"/>
          <w:szCs w:val="32"/>
        </w:rPr>
        <w:t>六、关于2022年一般公共预算基本支出表的说明</w:t>
      </w:r>
    </w:p>
    <w:p w:rsidR="006F5F84" w:rsidRPr="00CD6D48" w:rsidP="00ED7475">
      <w:pPr>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31D61">
        <w:rPr>
          <w:rFonts w:asciiTheme="minorEastAsia" w:eastAsiaTheme="minorEastAsia" w:hAnsiTheme="minorEastAsia" w:hint="eastAsia"/>
          <w:sz w:val="32"/>
          <w:szCs w:val="32"/>
        </w:rPr>
        <w:t>政协办公室</w:t>
      </w:r>
      <w:r w:rsidRPr="00CD6D48">
        <w:rPr>
          <w:rFonts w:asciiTheme="minorEastAsia" w:eastAsiaTheme="minorEastAsia" w:hAnsiTheme="minorEastAsia" w:hint="eastAsia"/>
          <w:sz w:val="32"/>
          <w:szCs w:val="32"/>
        </w:rPr>
        <w:t>2022年一般公共预算基本支出</w:t>
      </w:r>
      <w:r w:rsidR="006C080B">
        <w:rPr>
          <w:rFonts w:asciiTheme="minorEastAsia" w:eastAsiaTheme="minorEastAsia" w:hAnsiTheme="minorEastAsia" w:hint="eastAsia"/>
          <w:sz w:val="32"/>
          <w:szCs w:val="32"/>
        </w:rPr>
        <w:t>325.11</w:t>
      </w:r>
      <w:r w:rsidRPr="00CD6D48">
        <w:rPr>
          <w:rFonts w:asciiTheme="minorEastAsia" w:eastAsiaTheme="minorEastAsia" w:hAnsiTheme="minorEastAsia" w:hint="eastAsia"/>
          <w:sz w:val="32"/>
          <w:szCs w:val="32"/>
        </w:rPr>
        <w:t>万元，其中，人员经费</w:t>
      </w:r>
      <w:r w:rsidR="006C080B">
        <w:rPr>
          <w:rFonts w:asciiTheme="minorEastAsia" w:eastAsiaTheme="minorEastAsia" w:hAnsiTheme="minorEastAsia" w:hint="eastAsia"/>
          <w:sz w:val="32"/>
          <w:szCs w:val="32"/>
        </w:rPr>
        <w:t>270.19</w:t>
      </w:r>
      <w:r w:rsidRPr="00CD6D48">
        <w:rPr>
          <w:rFonts w:asciiTheme="minorEastAsia" w:eastAsiaTheme="minorEastAsia" w:hAnsiTheme="minorEastAsia" w:hint="eastAsia"/>
          <w:sz w:val="32"/>
          <w:szCs w:val="32"/>
        </w:rPr>
        <w:t>万元，公用经费</w:t>
      </w:r>
      <w:r w:rsidR="006C080B">
        <w:rPr>
          <w:rFonts w:asciiTheme="minorEastAsia" w:eastAsiaTheme="minorEastAsia" w:hAnsiTheme="minorEastAsia" w:hint="eastAsia"/>
          <w:sz w:val="32"/>
          <w:szCs w:val="32"/>
        </w:rPr>
        <w:t>54.92</w:t>
      </w:r>
      <w:r w:rsidRPr="00CD6D48">
        <w:rPr>
          <w:rFonts w:asciiTheme="minorEastAsia" w:eastAsiaTheme="minorEastAsia" w:hAnsiTheme="minorEastAsia" w:hint="eastAsia"/>
          <w:sz w:val="32"/>
          <w:szCs w:val="32"/>
        </w:rPr>
        <w:t>万元。</w:t>
      </w:r>
    </w:p>
    <w:p w:rsidR="006F5F84" w:rsidRPr="00CD6D48" w:rsidP="00ED7475">
      <w:pPr>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（一）人员经费</w:t>
      </w:r>
      <w:r w:rsidR="006C080B">
        <w:rPr>
          <w:rFonts w:asciiTheme="minorEastAsia" w:eastAsiaTheme="minorEastAsia" w:hAnsiTheme="minorEastAsia" w:hint="eastAsia"/>
          <w:sz w:val="32"/>
          <w:szCs w:val="32"/>
        </w:rPr>
        <w:t>270.19</w:t>
      </w:r>
      <w:r w:rsidRPr="00CD6D48">
        <w:rPr>
          <w:rFonts w:asciiTheme="minorEastAsia" w:eastAsiaTheme="minorEastAsia" w:hAnsiTheme="minorEastAsia" w:hint="eastAsia"/>
          <w:sz w:val="32"/>
          <w:szCs w:val="32"/>
        </w:rPr>
        <w:t>万元，主要包括:基本工资、津贴补贴、奖金、伙食补助费、绩效工资、机关事业单位基本养老保险费、职业年金缴费、职工基本医疗保险缴费、公务员医疗补</w:t>
      </w:r>
      <w:r w:rsidRPr="00CD6D48" w:rsidR="00BB3B2A">
        <w:rPr>
          <w:rFonts w:asciiTheme="minorEastAsia" w:eastAsiaTheme="minorEastAsia" w:hAnsiTheme="minorEastAsia" w:hint="eastAsia"/>
          <w:sz w:val="32"/>
          <w:szCs w:val="32"/>
        </w:rPr>
        <w:t>助缴费、其他社会保障缴费、住房公积金、医疗费、其他工资福利支出</w:t>
      </w:r>
      <w:r w:rsidRPr="00CD6D48">
        <w:rPr>
          <w:rFonts w:asciiTheme="minorEastAsia" w:eastAsiaTheme="minorEastAsia" w:hAnsiTheme="minorEastAsia" w:hint="eastAsia"/>
          <w:sz w:val="32"/>
          <w:szCs w:val="32"/>
        </w:rPr>
        <w:t>。</w:t>
      </w:r>
    </w:p>
    <w:p w:rsidR="006F5F84" w:rsidRPr="00CD6D48" w:rsidP="00ED7475">
      <w:pPr>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（二）公用经费</w:t>
      </w:r>
      <w:r w:rsidR="00011A3F">
        <w:rPr>
          <w:rFonts w:asciiTheme="minorEastAsia" w:eastAsiaTheme="minorEastAsia" w:hAnsiTheme="minorEastAsia" w:hint="eastAsia"/>
          <w:sz w:val="32"/>
          <w:szCs w:val="32"/>
        </w:rPr>
        <w:t>54.</w:t>
      </w:r>
      <w:r w:rsidR="006C080B">
        <w:rPr>
          <w:rFonts w:asciiTheme="minorEastAsia" w:eastAsiaTheme="minorEastAsia" w:hAnsiTheme="minorEastAsia" w:hint="eastAsia"/>
          <w:sz w:val="32"/>
          <w:szCs w:val="32"/>
        </w:rPr>
        <w:t>92</w:t>
      </w:r>
      <w:r w:rsidRPr="00CD6D48">
        <w:rPr>
          <w:rFonts w:asciiTheme="minorEastAsia" w:eastAsiaTheme="minorEastAsia" w:hAnsiTheme="minorEastAsia" w:hint="eastAsia"/>
          <w:sz w:val="32"/>
          <w:szCs w:val="32"/>
        </w:rPr>
        <w:t>万元，主要包括：办公费、邮电费、差旅费、会议费、培训费、公务接待费、工会经费、其他交通费用、其他商品服务支出。</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sz w:val="32"/>
          <w:szCs w:val="32"/>
        </w:rPr>
      </w:pPr>
      <w:r>
        <w:rPr>
          <w:rFonts w:ascii="黑体" w:eastAsia="黑体" w:hAnsi="仿宋" w:hint="eastAsia"/>
          <w:sz w:val="32"/>
          <w:szCs w:val="32"/>
        </w:rPr>
        <w:t>七、关于2022年政府性基金预算支出表的说明</w:t>
      </w:r>
    </w:p>
    <w:p w:rsidR="006F5F84" w:rsidRPr="00CD6D48" w:rsidP="00ED7475">
      <w:pPr>
        <w:pStyle w:val="NormalWeb"/>
        <w:adjustRightInd w:val="0"/>
        <w:snapToGrid w:val="0"/>
        <w:spacing w:before="0" w:beforeAutospacing="0" w:after="0" w:afterAutospacing="0"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31D61">
        <w:rPr>
          <w:rFonts w:asciiTheme="minorEastAsia" w:eastAsiaTheme="minorEastAsia" w:hAnsiTheme="minorEastAsia" w:hint="eastAsia"/>
          <w:sz w:val="32"/>
          <w:szCs w:val="32"/>
        </w:rPr>
        <w:t>政协办公室</w:t>
      </w:r>
      <w:r w:rsidRPr="00CD6D48">
        <w:rPr>
          <w:rFonts w:asciiTheme="minorEastAsia" w:eastAsiaTheme="minorEastAsia" w:hAnsiTheme="minorEastAsia" w:hint="eastAsia"/>
          <w:sz w:val="32"/>
          <w:szCs w:val="32"/>
        </w:rPr>
        <w:t>2022年没有政府性基金预算拨款收入，也没有使用政府性基金预算拨款安排的支出。</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sz w:val="32"/>
          <w:szCs w:val="32"/>
        </w:rPr>
      </w:pPr>
      <w:r>
        <w:rPr>
          <w:rFonts w:ascii="黑体" w:eastAsia="黑体" w:hAnsi="仿宋" w:hint="eastAsia"/>
          <w:sz w:val="32"/>
          <w:szCs w:val="32"/>
        </w:rPr>
        <w:t>八、关于2022年国有资本经营预算支出表的说明</w:t>
      </w:r>
    </w:p>
    <w:p w:rsidR="006F5F84" w:rsidRPr="00CD6D48" w:rsidP="00ED7475">
      <w:pPr>
        <w:pStyle w:val="NormalWeb"/>
        <w:adjustRightInd w:val="0"/>
        <w:snapToGrid w:val="0"/>
        <w:spacing w:before="0" w:beforeAutospacing="0" w:after="0" w:afterAutospacing="0"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31D61">
        <w:rPr>
          <w:rFonts w:asciiTheme="minorEastAsia" w:eastAsiaTheme="minorEastAsia" w:hAnsiTheme="minorEastAsia" w:hint="eastAsia"/>
          <w:sz w:val="32"/>
          <w:szCs w:val="32"/>
        </w:rPr>
        <w:t>政协办公室</w:t>
      </w:r>
      <w:r w:rsidRPr="00CD6D48">
        <w:rPr>
          <w:rFonts w:asciiTheme="minorEastAsia" w:eastAsiaTheme="minorEastAsia" w:hAnsiTheme="minorEastAsia" w:hint="eastAsia"/>
          <w:sz w:val="32"/>
          <w:szCs w:val="32"/>
        </w:rPr>
        <w:t>2022年没有国有资本经营预算拨款收入，也没有使用国有资本经营预算拨款安排的支出。</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sz w:val="32"/>
          <w:szCs w:val="32"/>
        </w:rPr>
      </w:pPr>
      <w:r>
        <w:rPr>
          <w:rFonts w:ascii="黑体" w:eastAsia="黑体" w:hAnsi="仿宋" w:hint="eastAsia"/>
          <w:sz w:val="32"/>
          <w:szCs w:val="32"/>
        </w:rPr>
        <w:t>九、关于2022年项目支出表的说明</w:t>
      </w:r>
    </w:p>
    <w:p w:rsidR="006F5F84" w:rsidRPr="00055583" w:rsidP="00055583">
      <w:pPr>
        <w:pStyle w:val="NormalWeb"/>
        <w:widowControl w:val="0"/>
        <w:adjustRightInd w:val="0"/>
        <w:snapToGrid w:val="0"/>
        <w:spacing w:before="0" w:beforeAutospacing="0" w:after="0" w:afterAutospacing="0" w:line="600" w:lineRule="exact"/>
        <w:ind w:firstLine="627" w:firstLineChars="196"/>
        <w:rPr>
          <w:rFonts w:asciiTheme="minorEastAsia" w:eastAsiaTheme="minorEastAsia" w:hAnsiTheme="minorEastAsia"/>
          <w:color w:val="000000"/>
          <w:sz w:val="32"/>
          <w:szCs w:val="32"/>
        </w:rPr>
      </w:pPr>
      <w:r w:rsidRPr="00E64893">
        <w:rPr>
          <w:rFonts w:asciiTheme="minorEastAsia" w:eastAsiaTheme="minorEastAsia" w:hAnsiTheme="minorEastAsia" w:hint="eastAsia"/>
          <w:sz w:val="32"/>
          <w:szCs w:val="32"/>
        </w:rPr>
        <w:t>寿县</w:t>
      </w:r>
      <w:r w:rsidR="00931D61">
        <w:rPr>
          <w:rFonts w:asciiTheme="minorEastAsia" w:eastAsiaTheme="minorEastAsia" w:hAnsiTheme="minorEastAsia" w:hint="eastAsia"/>
          <w:sz w:val="32"/>
          <w:szCs w:val="32"/>
        </w:rPr>
        <w:t>政协办公室</w:t>
      </w:r>
      <w:r w:rsidRPr="00E64893">
        <w:rPr>
          <w:rFonts w:asciiTheme="minorEastAsia" w:eastAsiaTheme="minorEastAsia" w:hAnsiTheme="minorEastAsia" w:hint="eastAsia"/>
          <w:sz w:val="32"/>
          <w:szCs w:val="32"/>
        </w:rPr>
        <w:t>2022年预算共安排项目支出</w:t>
      </w:r>
      <w:r w:rsidR="00C45C3D">
        <w:rPr>
          <w:rFonts w:asciiTheme="minorEastAsia" w:eastAsiaTheme="minorEastAsia" w:hAnsiTheme="minorEastAsia" w:hint="eastAsia"/>
          <w:sz w:val="32"/>
          <w:szCs w:val="32"/>
        </w:rPr>
        <w:t>222.6</w:t>
      </w:r>
      <w:r w:rsidRPr="00E64893">
        <w:rPr>
          <w:rFonts w:asciiTheme="minorEastAsia" w:eastAsiaTheme="minorEastAsia" w:hAnsiTheme="minorEastAsia" w:hint="eastAsia"/>
          <w:sz w:val="32"/>
          <w:szCs w:val="32"/>
        </w:rPr>
        <w:t>万元，</w:t>
      </w:r>
      <w:r w:rsidRPr="00E64893" w:rsidR="00E64893">
        <w:rPr>
          <w:rFonts w:asciiTheme="minorEastAsia" w:eastAsiaTheme="minorEastAsia" w:hAnsiTheme="minorEastAsia" w:hint="eastAsia"/>
          <w:sz w:val="32"/>
          <w:szCs w:val="32"/>
        </w:rPr>
        <w:t>比2021</w:t>
      </w:r>
      <w:r w:rsidRPr="00E64893" w:rsidR="00E64893">
        <w:rPr>
          <w:rFonts w:asciiTheme="minorEastAsia" w:eastAsiaTheme="minorEastAsia" w:hAnsiTheme="minorEastAsia" w:hint="eastAsia"/>
          <w:sz w:val="32"/>
          <w:szCs w:val="32"/>
        </w:rPr>
        <w:t>年预算增加</w:t>
      </w:r>
      <w:r w:rsidR="00C45C3D">
        <w:rPr>
          <w:rFonts w:asciiTheme="minorEastAsia" w:eastAsiaTheme="minorEastAsia" w:hAnsiTheme="minorEastAsia" w:hint="eastAsia"/>
          <w:sz w:val="32"/>
          <w:szCs w:val="32"/>
        </w:rPr>
        <w:t>81.6</w:t>
      </w:r>
      <w:r w:rsidRPr="00E64893" w:rsidR="00E64893">
        <w:rPr>
          <w:rFonts w:asciiTheme="minorEastAsia" w:eastAsiaTheme="minorEastAsia" w:hAnsiTheme="minorEastAsia" w:hint="eastAsia"/>
          <w:sz w:val="32"/>
          <w:szCs w:val="32"/>
        </w:rPr>
        <w:t>万元，增长</w:t>
      </w:r>
      <w:r w:rsidR="00C45C3D">
        <w:rPr>
          <w:rFonts w:asciiTheme="minorEastAsia" w:eastAsiaTheme="minorEastAsia" w:hAnsiTheme="minorEastAsia" w:hint="eastAsia"/>
          <w:sz w:val="32"/>
          <w:szCs w:val="32"/>
        </w:rPr>
        <w:t>57.87</w:t>
      </w:r>
      <w:r w:rsidRPr="00E64893" w:rsidR="00E64893">
        <w:rPr>
          <w:rFonts w:asciiTheme="minorEastAsia" w:eastAsiaTheme="minorEastAsia" w:hAnsiTheme="minorEastAsia" w:hint="eastAsia"/>
          <w:sz w:val="32"/>
          <w:szCs w:val="32"/>
        </w:rPr>
        <w:t>%，</w:t>
      </w:r>
      <w:r w:rsidRPr="009D3F59" w:rsidR="00055583">
        <w:rPr>
          <w:rFonts w:asciiTheme="minorEastAsia" w:eastAsiaTheme="minorEastAsia" w:hAnsiTheme="minorEastAsia" w:hint="eastAsia"/>
          <w:sz w:val="32"/>
          <w:szCs w:val="32"/>
        </w:rPr>
        <w:t>增长的</w:t>
      </w:r>
      <w:r w:rsidRPr="009D3F59" w:rsidR="00055583">
        <w:rPr>
          <w:rFonts w:asciiTheme="minorEastAsia" w:eastAsiaTheme="minorEastAsia" w:hAnsiTheme="minorEastAsia" w:cs="Times New Roman" w:hint="eastAsia"/>
          <w:kern w:val="2"/>
          <w:sz w:val="32"/>
          <w:szCs w:val="32"/>
        </w:rPr>
        <w:t>主要原因是原非部门预算的县政协委员履职补贴</w:t>
      </w:r>
      <w:r w:rsidR="00055583">
        <w:rPr>
          <w:rFonts w:asciiTheme="minorEastAsia" w:eastAsiaTheme="minorEastAsia" w:hAnsiTheme="minorEastAsia" w:cs="Times New Roman" w:hint="eastAsia"/>
          <w:kern w:val="2"/>
          <w:sz w:val="32"/>
          <w:szCs w:val="32"/>
        </w:rPr>
        <w:t>支出</w:t>
      </w:r>
      <w:r w:rsidRPr="009D3F59" w:rsidR="00055583">
        <w:rPr>
          <w:rFonts w:asciiTheme="minorEastAsia" w:eastAsiaTheme="minorEastAsia" w:hAnsiTheme="minorEastAsia" w:cs="Times New Roman" w:hint="eastAsia"/>
          <w:kern w:val="2"/>
          <w:sz w:val="32"/>
          <w:szCs w:val="32"/>
        </w:rPr>
        <w:t>今年纳入了预算</w:t>
      </w:r>
      <w:r w:rsidR="00055583">
        <w:rPr>
          <w:rFonts w:asciiTheme="minorEastAsia" w:eastAsiaTheme="minorEastAsia" w:hAnsiTheme="minorEastAsia" w:cs="Times New Roman" w:hint="eastAsia"/>
          <w:kern w:val="2"/>
          <w:sz w:val="32"/>
          <w:szCs w:val="32"/>
        </w:rPr>
        <w:t>，</w:t>
      </w:r>
      <w:r w:rsidRPr="00E64893" w:rsidR="0070441A">
        <w:rPr>
          <w:rFonts w:asciiTheme="minorEastAsia" w:eastAsiaTheme="minorEastAsia" w:hAnsiTheme="minorEastAsia" w:hint="eastAsia"/>
          <w:sz w:val="32"/>
          <w:szCs w:val="32"/>
        </w:rPr>
        <w:t>全部是</w:t>
      </w:r>
      <w:r w:rsidRPr="00E64893">
        <w:rPr>
          <w:rFonts w:asciiTheme="minorEastAsia" w:eastAsiaTheme="minorEastAsia" w:hAnsiTheme="minorEastAsia" w:hint="eastAsia"/>
          <w:sz w:val="32"/>
          <w:szCs w:val="32"/>
        </w:rPr>
        <w:t>本年财政拨款安排</w:t>
      </w:r>
      <w:r w:rsidRPr="00E64893" w:rsidR="0070441A">
        <w:rPr>
          <w:rFonts w:asciiTheme="minorEastAsia" w:eastAsiaTheme="minorEastAsia" w:hAnsiTheme="minorEastAsia" w:hint="eastAsia"/>
          <w:sz w:val="32"/>
          <w:szCs w:val="32"/>
        </w:rPr>
        <w:t>。</w:t>
      </w:r>
      <w:r w:rsidRPr="00E64893" w:rsidR="00E64893">
        <w:rPr>
          <w:rFonts w:asciiTheme="minorEastAsia" w:eastAsiaTheme="minorEastAsia" w:hAnsiTheme="minorEastAsia" w:hint="eastAsia"/>
          <w:sz w:val="32"/>
          <w:szCs w:val="32"/>
        </w:rPr>
        <w:t>项目支出</w:t>
      </w:r>
      <w:r w:rsidR="00C45C3D">
        <w:rPr>
          <w:rFonts w:asciiTheme="minorEastAsia" w:eastAsiaTheme="minorEastAsia" w:hAnsiTheme="minorEastAsia" w:hint="eastAsia"/>
          <w:sz w:val="32"/>
          <w:szCs w:val="32"/>
        </w:rPr>
        <w:t>222.6</w:t>
      </w:r>
      <w:r w:rsidRPr="00E64893" w:rsidR="00CD6D48">
        <w:rPr>
          <w:rFonts w:asciiTheme="minorEastAsia" w:eastAsiaTheme="minorEastAsia" w:hAnsiTheme="minorEastAsia" w:hint="eastAsia"/>
          <w:sz w:val="32"/>
          <w:szCs w:val="32"/>
        </w:rPr>
        <w:t>万元</w:t>
      </w:r>
      <w:r w:rsidRPr="00E64893" w:rsidR="0070441A">
        <w:rPr>
          <w:rFonts w:asciiTheme="minorEastAsia" w:eastAsiaTheme="minorEastAsia" w:hAnsiTheme="minorEastAsia" w:hint="eastAsia"/>
          <w:sz w:val="32"/>
          <w:szCs w:val="32"/>
        </w:rPr>
        <w:t>全部是</w:t>
      </w:r>
      <w:r w:rsidRPr="00E64893">
        <w:rPr>
          <w:rFonts w:asciiTheme="minorEastAsia" w:eastAsiaTheme="minorEastAsia" w:hAnsiTheme="minorEastAsia" w:hint="eastAsia"/>
          <w:sz w:val="32"/>
          <w:szCs w:val="32"/>
        </w:rPr>
        <w:t>一般公共预算拨款安排。</w:t>
      </w:r>
      <w:r w:rsidRPr="00E64893">
        <w:rPr>
          <w:rFonts w:asciiTheme="minorEastAsia" w:eastAsiaTheme="minorEastAsia" w:hAnsiTheme="minorEastAsia"/>
          <w:sz w:val="32"/>
          <w:szCs w:val="32"/>
        </w:rPr>
        <w:t xml:space="preserve"> </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sz w:val="32"/>
          <w:szCs w:val="32"/>
        </w:rPr>
      </w:pPr>
      <w:r>
        <w:rPr>
          <w:rFonts w:ascii="黑体" w:eastAsia="黑体" w:hAnsi="仿宋" w:hint="eastAsia"/>
          <w:sz w:val="32"/>
          <w:szCs w:val="32"/>
        </w:rPr>
        <w:t>十、关于2022年政府采购支出表的说明</w:t>
      </w:r>
    </w:p>
    <w:p w:rsidR="00D63E84" w:rsidRPr="00F51F56" w:rsidP="00D63E84">
      <w:pPr>
        <w:pStyle w:val="NormalWeb"/>
        <w:adjustRightInd w:val="0"/>
        <w:snapToGrid w:val="0"/>
        <w:spacing w:before="0" w:beforeAutospacing="0" w:after="0" w:afterAutospacing="0" w:line="600" w:lineRule="exact"/>
        <w:ind w:firstLine="640" w:firstLineChars="200"/>
        <w:outlineLvl w:val="0"/>
        <w:rPr>
          <w:rFonts w:asciiTheme="minorEastAsia" w:eastAsiaTheme="minorEastAsia" w:hAnsiTheme="minorEastAsia"/>
          <w:sz w:val="32"/>
          <w:szCs w:val="32"/>
        </w:rPr>
      </w:pPr>
      <w:r w:rsidRPr="00E64893">
        <w:rPr>
          <w:rFonts w:asciiTheme="minorEastAsia" w:eastAsiaTheme="minorEastAsia" w:hAnsiTheme="minorEastAsia" w:hint="eastAsia"/>
          <w:sz w:val="32"/>
          <w:szCs w:val="32"/>
        </w:rPr>
        <w:t>寿县</w:t>
      </w:r>
      <w:r>
        <w:rPr>
          <w:rFonts w:asciiTheme="minorEastAsia" w:eastAsiaTheme="minorEastAsia" w:hAnsiTheme="minorEastAsia" w:hint="eastAsia"/>
          <w:sz w:val="32"/>
          <w:szCs w:val="32"/>
        </w:rPr>
        <w:t>政协办公室</w:t>
      </w:r>
      <w:r w:rsidRPr="00F51F56">
        <w:rPr>
          <w:rFonts w:asciiTheme="minorEastAsia" w:eastAsiaTheme="minorEastAsia" w:hAnsiTheme="minorEastAsia" w:hint="eastAsia"/>
          <w:sz w:val="32"/>
          <w:szCs w:val="32"/>
        </w:rPr>
        <w:t>2022年预算安排政府采购支出</w:t>
      </w:r>
      <w:r>
        <w:rPr>
          <w:rFonts w:asciiTheme="minorEastAsia" w:eastAsiaTheme="minorEastAsia" w:hAnsiTheme="minorEastAsia" w:hint="eastAsia"/>
          <w:sz w:val="32"/>
          <w:szCs w:val="32"/>
        </w:rPr>
        <w:t>2.2</w:t>
      </w:r>
      <w:r w:rsidRPr="00F51F56">
        <w:rPr>
          <w:rFonts w:asciiTheme="minorEastAsia" w:eastAsiaTheme="minorEastAsia" w:hAnsiTheme="minorEastAsia" w:hint="eastAsia"/>
          <w:sz w:val="32"/>
          <w:szCs w:val="32"/>
        </w:rPr>
        <w:t>万元，比2021年预算增加</w:t>
      </w:r>
      <w:r>
        <w:rPr>
          <w:rFonts w:asciiTheme="minorEastAsia" w:eastAsiaTheme="minorEastAsia" w:hAnsiTheme="minorEastAsia" w:hint="eastAsia"/>
          <w:sz w:val="32"/>
          <w:szCs w:val="32"/>
        </w:rPr>
        <w:t>2.2</w:t>
      </w:r>
      <w:r w:rsidRPr="00F51F56">
        <w:rPr>
          <w:rFonts w:asciiTheme="minorEastAsia" w:eastAsiaTheme="minorEastAsia" w:hAnsiTheme="minorEastAsia" w:hint="eastAsia"/>
          <w:sz w:val="32"/>
          <w:szCs w:val="32"/>
        </w:rPr>
        <w:t>元，增长100%，增长原因主要是</w:t>
      </w:r>
      <w:r w:rsidR="00055583">
        <w:rPr>
          <w:rFonts w:asciiTheme="minorEastAsia" w:eastAsiaTheme="minorEastAsia" w:hAnsiTheme="minorEastAsia" w:hint="eastAsia"/>
          <w:sz w:val="32"/>
          <w:szCs w:val="32"/>
        </w:rPr>
        <w:t>政府采购</w:t>
      </w:r>
      <w:r w:rsidRPr="00F51F56">
        <w:rPr>
          <w:rFonts w:asciiTheme="minorEastAsia" w:eastAsiaTheme="minorEastAsia" w:hAnsiTheme="minorEastAsia" w:hint="eastAsia"/>
          <w:sz w:val="32"/>
          <w:szCs w:val="32"/>
        </w:rPr>
        <w:t>根据当年采购实际需要而定。其中，一般公共预算安排</w:t>
      </w:r>
      <w:r>
        <w:rPr>
          <w:rFonts w:asciiTheme="minorEastAsia" w:eastAsiaTheme="minorEastAsia" w:hAnsiTheme="minorEastAsia" w:hint="eastAsia"/>
          <w:sz w:val="32"/>
          <w:szCs w:val="32"/>
        </w:rPr>
        <w:t>2.2</w:t>
      </w:r>
      <w:r w:rsidRPr="00F51F56">
        <w:rPr>
          <w:rFonts w:asciiTheme="minorEastAsia" w:eastAsiaTheme="minorEastAsia" w:hAnsiTheme="minorEastAsia" w:hint="eastAsia"/>
          <w:sz w:val="32"/>
          <w:szCs w:val="32"/>
        </w:rPr>
        <w:t>万元，占100%。</w:t>
      </w:r>
    </w:p>
    <w:p w:rsidR="006F5F84" w:rsidP="00ED7475">
      <w:pPr>
        <w:pStyle w:val="NormalWeb"/>
        <w:adjustRightInd w:val="0"/>
        <w:snapToGrid w:val="0"/>
        <w:spacing w:before="0" w:beforeAutospacing="0" w:after="0" w:afterAutospacing="0" w:line="600" w:lineRule="exact"/>
        <w:ind w:firstLine="640" w:firstLineChars="200"/>
        <w:rPr>
          <w:rFonts w:ascii="黑体" w:eastAsia="黑体" w:hAnsi="仿宋"/>
          <w:sz w:val="32"/>
          <w:szCs w:val="32"/>
        </w:rPr>
      </w:pPr>
      <w:r>
        <w:rPr>
          <w:rFonts w:ascii="黑体" w:eastAsia="黑体" w:hAnsi="仿宋" w:hint="eastAsia"/>
          <w:sz w:val="32"/>
          <w:szCs w:val="32"/>
        </w:rPr>
        <w:t>十一、关于2022年政府购买服务支出表的说明</w:t>
      </w:r>
    </w:p>
    <w:p w:rsidR="006F5F84" w:rsidRPr="00CD6D48" w:rsidP="00ED7475">
      <w:pPr>
        <w:pStyle w:val="NormalWeb"/>
        <w:adjustRightInd w:val="0"/>
        <w:snapToGrid w:val="0"/>
        <w:spacing w:before="0" w:beforeAutospacing="0" w:after="0" w:afterAutospacing="0" w:line="600" w:lineRule="exact"/>
        <w:ind w:firstLine="640" w:firstLineChars="200"/>
        <w:outlineLvl w:val="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寿县</w:t>
      </w:r>
      <w:r w:rsidR="00931D61">
        <w:rPr>
          <w:rFonts w:asciiTheme="minorEastAsia" w:eastAsiaTheme="minorEastAsia" w:hAnsiTheme="minorEastAsia" w:hint="eastAsia"/>
          <w:sz w:val="32"/>
          <w:szCs w:val="32"/>
        </w:rPr>
        <w:t>政协办公室</w:t>
      </w:r>
      <w:r w:rsidRPr="00CD6D48">
        <w:rPr>
          <w:rFonts w:asciiTheme="minorEastAsia" w:eastAsiaTheme="minorEastAsia" w:hAnsiTheme="minorEastAsia" w:hint="eastAsia"/>
          <w:sz w:val="32"/>
          <w:szCs w:val="32"/>
        </w:rPr>
        <w:t>2022年没有安排政府购买服务支出。</w:t>
      </w:r>
    </w:p>
    <w:p w:rsidR="006F5F84" w:rsidP="00ED7475">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十二、其他重要事项情况说明</w:t>
      </w:r>
    </w:p>
    <w:p w:rsidR="000A2776" w:rsidRPr="000A2776" w:rsidP="004C6A0B">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（一）项目及绩效目标情况。</w:t>
      </w:r>
    </w:p>
    <w:p w:rsidR="006F5F84"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2022年度寿县</w:t>
      </w:r>
      <w:r w:rsidR="00931D61">
        <w:rPr>
          <w:rFonts w:asciiTheme="minorEastAsia" w:eastAsiaTheme="minorEastAsia" w:hAnsiTheme="minorEastAsia" w:hint="eastAsia"/>
          <w:sz w:val="32"/>
          <w:szCs w:val="32"/>
        </w:rPr>
        <w:t>政协办公室</w:t>
      </w:r>
      <w:r w:rsidRPr="00CD6D48">
        <w:rPr>
          <w:rFonts w:asciiTheme="minorEastAsia" w:eastAsiaTheme="minorEastAsia" w:hAnsiTheme="minorEastAsia" w:hint="eastAsia"/>
          <w:sz w:val="32"/>
          <w:szCs w:val="32"/>
        </w:rPr>
        <w:t>专项业务费支出</w:t>
      </w:r>
      <w:r w:rsidR="00D63E84">
        <w:rPr>
          <w:rFonts w:asciiTheme="minorEastAsia" w:eastAsiaTheme="minorEastAsia" w:hAnsiTheme="minorEastAsia" w:hint="eastAsia"/>
          <w:sz w:val="32"/>
          <w:szCs w:val="32"/>
        </w:rPr>
        <w:t>222.6</w:t>
      </w:r>
      <w:r w:rsidRPr="00CD6D48">
        <w:rPr>
          <w:rFonts w:asciiTheme="minorEastAsia" w:eastAsiaTheme="minorEastAsia" w:hAnsiTheme="minorEastAsia" w:hint="eastAsia"/>
          <w:sz w:val="32"/>
          <w:szCs w:val="32"/>
        </w:rPr>
        <w:t>万元，共分</w:t>
      </w:r>
      <w:r w:rsidR="00D63E84">
        <w:rPr>
          <w:rFonts w:asciiTheme="minorEastAsia" w:eastAsiaTheme="minorEastAsia" w:hAnsiTheme="minorEastAsia" w:hint="eastAsia"/>
          <w:sz w:val="32"/>
          <w:szCs w:val="32"/>
        </w:rPr>
        <w:t>1</w:t>
      </w:r>
      <w:r w:rsidRPr="00CD6D48">
        <w:rPr>
          <w:rFonts w:asciiTheme="minorEastAsia" w:eastAsiaTheme="minorEastAsia" w:hAnsiTheme="minorEastAsia" w:hint="eastAsia"/>
          <w:sz w:val="32"/>
          <w:szCs w:val="32"/>
        </w:rPr>
        <w:t>个小项，</w:t>
      </w:r>
      <w:r w:rsidRPr="00CD6D48" w:rsidR="000A2776">
        <w:rPr>
          <w:rFonts w:asciiTheme="minorEastAsia" w:eastAsiaTheme="minorEastAsia" w:hAnsiTheme="minorEastAsia" w:hint="eastAsia"/>
          <w:sz w:val="32"/>
          <w:szCs w:val="32"/>
        </w:rPr>
        <w:t>主要是</w:t>
      </w:r>
      <w:r w:rsidR="00055583">
        <w:rPr>
          <w:rFonts w:asciiTheme="minorEastAsia" w:eastAsiaTheme="minorEastAsia" w:hAnsiTheme="minorEastAsia" w:cs="Times New Roman" w:hint="eastAsia"/>
          <w:sz w:val="32"/>
          <w:szCs w:val="32"/>
        </w:rPr>
        <w:t>政协</w:t>
      </w:r>
      <w:r w:rsidR="002B568B">
        <w:rPr>
          <w:rFonts w:asciiTheme="minorEastAsia" w:eastAsiaTheme="minorEastAsia" w:hAnsiTheme="minorEastAsia" w:cs="Times New Roman" w:hint="eastAsia"/>
          <w:sz w:val="32"/>
          <w:szCs w:val="32"/>
        </w:rPr>
        <w:t>代表履职、</w:t>
      </w:r>
      <w:r w:rsidR="00055583">
        <w:rPr>
          <w:rFonts w:asciiTheme="minorEastAsia" w:eastAsiaTheme="minorEastAsia" w:hAnsiTheme="minorEastAsia" w:cs="Times New Roman" w:hint="eastAsia"/>
          <w:sz w:val="32"/>
          <w:szCs w:val="32"/>
        </w:rPr>
        <w:t>政协</w:t>
      </w:r>
      <w:r w:rsidR="002B568B">
        <w:rPr>
          <w:rFonts w:asciiTheme="minorEastAsia" w:eastAsiaTheme="minorEastAsia" w:hAnsiTheme="minorEastAsia" w:cs="Times New Roman" w:hint="eastAsia"/>
          <w:sz w:val="32"/>
          <w:szCs w:val="32"/>
        </w:rPr>
        <w:t>会议、</w:t>
      </w:r>
      <w:r w:rsidR="00055583">
        <w:rPr>
          <w:rFonts w:asciiTheme="minorEastAsia" w:eastAsiaTheme="minorEastAsia" w:hAnsiTheme="minorEastAsia" w:cs="Times New Roman" w:hint="eastAsia"/>
          <w:sz w:val="32"/>
          <w:szCs w:val="32"/>
        </w:rPr>
        <w:t>政协</w:t>
      </w:r>
      <w:r w:rsidR="002B568B">
        <w:rPr>
          <w:rFonts w:asciiTheme="minorEastAsia" w:eastAsiaTheme="minorEastAsia" w:hAnsiTheme="minorEastAsia" w:cs="Times New Roman" w:hint="eastAsia"/>
          <w:sz w:val="32"/>
          <w:szCs w:val="32"/>
        </w:rPr>
        <w:t>监督工作</w:t>
      </w:r>
      <w:r w:rsidRPr="00CD6D48" w:rsidR="000A2776">
        <w:rPr>
          <w:rFonts w:asciiTheme="minorEastAsia" w:eastAsiaTheme="minorEastAsia" w:hAnsiTheme="minorEastAsia" w:cs="Times New Roman" w:hint="eastAsia"/>
          <w:sz w:val="32"/>
          <w:szCs w:val="32"/>
        </w:rPr>
        <w:t>经费。</w:t>
      </w:r>
      <w:r w:rsidRPr="00CD6D48">
        <w:rPr>
          <w:rFonts w:asciiTheme="minorEastAsia" w:eastAsiaTheme="minorEastAsia" w:hAnsiTheme="minorEastAsia" w:hint="eastAsia"/>
          <w:sz w:val="32"/>
          <w:szCs w:val="32"/>
        </w:rPr>
        <w:t>均属于公用经费支出，主要用于保障机构日常运转、完成日常工作任务，不属于真正的项目支出，同时进行了项目绩效目标评价。</w:t>
      </w:r>
    </w:p>
    <w:p w:rsidR="00556B3C" w:rsidP="004C6A0B">
      <w:pPr>
        <w:adjustRightInd w:val="0"/>
        <w:snapToGrid w:val="0"/>
        <w:spacing w:line="600" w:lineRule="exact"/>
        <w:ind w:firstLine="800" w:firstLineChars="250"/>
        <w:rPr>
          <w:rFonts w:ascii="仿宋_GB2312" w:eastAsia="仿宋_GB2312" w:hAnsi="楷体" w:hint="eastAsia"/>
          <w:b/>
          <w:sz w:val="32"/>
          <w:szCs w:val="32"/>
        </w:rPr>
      </w:pPr>
      <w:r>
        <w:rPr>
          <w:rFonts w:ascii="仿宋_GB2312" w:eastAsia="仿宋_GB2312" w:hAnsi="楷体" w:hint="eastAsia"/>
          <w:b/>
          <w:sz w:val="32"/>
          <w:szCs w:val="32"/>
        </w:rPr>
        <w:t>1.“</w:t>
      </w:r>
      <w:r w:rsidR="00CB543A">
        <w:rPr>
          <w:rFonts w:ascii="仿宋_GB2312" w:eastAsia="仿宋_GB2312" w:hAnsi="楷体" w:hint="eastAsia"/>
          <w:b/>
          <w:sz w:val="32"/>
          <w:szCs w:val="32"/>
        </w:rPr>
        <w:t>政协事务运转经费</w:t>
      </w:r>
      <w:r>
        <w:rPr>
          <w:rFonts w:ascii="仿宋_GB2312" w:eastAsia="仿宋_GB2312" w:hAnsi="楷体" w:hint="eastAsia"/>
          <w:b/>
          <w:sz w:val="32"/>
          <w:szCs w:val="32"/>
        </w:rPr>
        <w:t>”项目。</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9607BA">
        <w:rPr>
          <w:rFonts w:ascii="仿宋" w:eastAsia="仿宋" w:hAnsi="仿宋" w:hint="eastAsia"/>
          <w:b/>
          <w:sz w:val="32"/>
          <w:szCs w:val="32"/>
        </w:rPr>
        <w:t>（</w:t>
      </w:r>
      <w:r w:rsidRPr="00CB543A">
        <w:rPr>
          <w:rFonts w:asciiTheme="minorEastAsia" w:eastAsiaTheme="minorEastAsia" w:hAnsiTheme="minorEastAsia" w:hint="eastAsia"/>
          <w:b/>
          <w:sz w:val="32"/>
          <w:szCs w:val="32"/>
        </w:rPr>
        <w:t>1）项目概述：</w:t>
      </w:r>
      <w:r w:rsidRPr="00CB543A">
        <w:rPr>
          <w:rFonts w:asciiTheme="minorEastAsia" w:eastAsiaTheme="minorEastAsia" w:hAnsiTheme="minorEastAsia"/>
          <w:sz w:val="32"/>
          <w:szCs w:val="32"/>
        </w:rPr>
        <w:t>政协章程规定</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中国人民政治协商会议全国委员会和地方委员会组织委员视察</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考察和调查。了解情况，就各项事业和群众生活的重要问题进行研究</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通过建议案</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提案</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社情民意信息和其他形式向国家机关和其他有关组织提出建议和批评。</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sz w:val="32"/>
          <w:szCs w:val="32"/>
        </w:rPr>
        <w:t>（</w:t>
      </w:r>
      <w:r w:rsidRPr="00CB543A">
        <w:rPr>
          <w:rFonts w:asciiTheme="minorEastAsia" w:eastAsiaTheme="minorEastAsia" w:hAnsiTheme="minorEastAsia" w:hint="eastAsia"/>
          <w:b/>
          <w:sz w:val="32"/>
          <w:szCs w:val="32"/>
        </w:rPr>
        <w:t>2）立项依据：</w:t>
      </w:r>
      <w:r w:rsidRPr="00CB543A">
        <w:rPr>
          <w:rFonts w:asciiTheme="minorEastAsia" w:eastAsiaTheme="minorEastAsia" w:hAnsiTheme="minorEastAsia" w:hint="eastAsia"/>
          <w:sz w:val="32"/>
          <w:szCs w:val="32"/>
        </w:rPr>
        <w:t>根据政协章程规定。</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b/>
          <w:sz w:val="32"/>
          <w:szCs w:val="32"/>
        </w:rPr>
        <w:t>（3）实施主体：</w:t>
      </w:r>
      <w:r w:rsidRPr="00CB543A">
        <w:rPr>
          <w:rFonts w:asciiTheme="minorEastAsia" w:eastAsiaTheme="minorEastAsia" w:hAnsiTheme="minorEastAsia" w:hint="eastAsia"/>
          <w:sz w:val="32"/>
          <w:szCs w:val="32"/>
        </w:rPr>
        <w:t>寿县政协办公室</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b/>
          <w:sz w:val="32"/>
          <w:szCs w:val="32"/>
        </w:rPr>
        <w:t>（4）起止时间：</w:t>
      </w:r>
      <w:r w:rsidRPr="00CB543A">
        <w:rPr>
          <w:rFonts w:asciiTheme="minorEastAsia" w:eastAsiaTheme="minorEastAsia" w:hAnsiTheme="minorEastAsia" w:hint="eastAsia"/>
          <w:sz w:val="32"/>
          <w:szCs w:val="32"/>
        </w:rPr>
        <w:t>2022年1月1日至2022年12月31日。</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b/>
          <w:sz w:val="32"/>
          <w:szCs w:val="32"/>
        </w:rPr>
        <w:t>（5）项目内容：</w:t>
      </w:r>
      <w:r w:rsidRPr="00CB543A">
        <w:rPr>
          <w:rFonts w:asciiTheme="minorEastAsia" w:eastAsiaTheme="minorEastAsia" w:hAnsiTheme="minorEastAsia" w:hint="eastAsia"/>
          <w:sz w:val="32"/>
          <w:szCs w:val="32"/>
        </w:rPr>
        <w:t>政协</w:t>
      </w:r>
      <w:r w:rsidRPr="00CB543A">
        <w:rPr>
          <w:rFonts w:asciiTheme="minorEastAsia" w:eastAsiaTheme="minorEastAsia" w:hAnsiTheme="minorEastAsia"/>
          <w:sz w:val="32"/>
          <w:szCs w:val="32"/>
        </w:rPr>
        <w:t>组织</w:t>
      </w:r>
      <w:r w:rsidRPr="00CB543A">
        <w:rPr>
          <w:rFonts w:asciiTheme="minorEastAsia" w:eastAsiaTheme="minorEastAsia" w:hAnsiTheme="minorEastAsia" w:hint="eastAsia"/>
          <w:sz w:val="32"/>
          <w:szCs w:val="32"/>
        </w:rPr>
        <w:t>本县政协</w:t>
      </w:r>
      <w:r w:rsidRPr="00CB543A">
        <w:rPr>
          <w:rFonts w:asciiTheme="minorEastAsia" w:eastAsiaTheme="minorEastAsia" w:hAnsiTheme="minorEastAsia"/>
          <w:sz w:val="32"/>
          <w:szCs w:val="32"/>
        </w:rPr>
        <w:t>委员</w:t>
      </w:r>
      <w:r w:rsidRPr="00CB543A">
        <w:rPr>
          <w:rFonts w:asciiTheme="minorEastAsia" w:eastAsiaTheme="minorEastAsia" w:hAnsiTheme="minorEastAsia" w:hint="eastAsia"/>
          <w:sz w:val="32"/>
          <w:szCs w:val="32"/>
        </w:rPr>
        <w:t>开展</w:t>
      </w:r>
      <w:r w:rsidRPr="00CB543A">
        <w:rPr>
          <w:rFonts w:asciiTheme="minorEastAsia" w:eastAsiaTheme="minorEastAsia" w:hAnsiTheme="minorEastAsia"/>
          <w:sz w:val="32"/>
          <w:szCs w:val="32"/>
        </w:rPr>
        <w:t>视察</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考察和调查</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了解情况，就各项事业和群众生活的重要问题进行研究</w:t>
      </w:r>
      <w:r w:rsidRPr="00CB543A">
        <w:rPr>
          <w:rFonts w:asciiTheme="minorEastAsia" w:eastAsiaTheme="minorEastAsia" w:hAnsiTheme="minorEastAsia" w:hint="eastAsia"/>
          <w:sz w:val="32"/>
          <w:szCs w:val="32"/>
        </w:rPr>
        <w:t>，形成</w:t>
      </w:r>
      <w:r w:rsidRPr="00CB543A">
        <w:rPr>
          <w:rFonts w:asciiTheme="minorEastAsia" w:eastAsiaTheme="minorEastAsia" w:hAnsiTheme="minorEastAsia"/>
          <w:sz w:val="32"/>
          <w:szCs w:val="32"/>
        </w:rPr>
        <w:t>建议案</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提案</w:t>
      </w:r>
      <w:r w:rsidRPr="00CB543A">
        <w:rPr>
          <w:rFonts w:asciiTheme="minorEastAsia" w:eastAsiaTheme="minorEastAsia" w:hAnsiTheme="minorEastAsia" w:hint="eastAsia"/>
          <w:sz w:val="32"/>
          <w:szCs w:val="32"/>
        </w:rPr>
        <w:t>、</w:t>
      </w:r>
      <w:r w:rsidRPr="00CB543A">
        <w:rPr>
          <w:rFonts w:asciiTheme="minorEastAsia" w:eastAsiaTheme="minorEastAsia" w:hAnsiTheme="minorEastAsia"/>
          <w:sz w:val="32"/>
          <w:szCs w:val="32"/>
        </w:rPr>
        <w:t>社情民意信息和其他形式向</w:t>
      </w:r>
      <w:r w:rsidRPr="00CB543A">
        <w:rPr>
          <w:rFonts w:asciiTheme="minorEastAsia" w:eastAsiaTheme="minorEastAsia" w:hAnsiTheme="minorEastAsia" w:hint="eastAsia"/>
          <w:sz w:val="32"/>
          <w:szCs w:val="32"/>
        </w:rPr>
        <w:t>县委、县政府</w:t>
      </w:r>
      <w:r w:rsidRPr="00CB543A">
        <w:rPr>
          <w:rFonts w:asciiTheme="minorEastAsia" w:eastAsiaTheme="minorEastAsia" w:hAnsiTheme="minorEastAsia" w:hint="eastAsia"/>
          <w:sz w:val="32"/>
          <w:szCs w:val="32"/>
        </w:rPr>
        <w:t>和相关单位、组织</w:t>
      </w:r>
      <w:r w:rsidRPr="00CB543A">
        <w:rPr>
          <w:rFonts w:asciiTheme="minorEastAsia" w:eastAsiaTheme="minorEastAsia" w:hAnsiTheme="minorEastAsia"/>
          <w:sz w:val="32"/>
          <w:szCs w:val="32"/>
        </w:rPr>
        <w:t>提出建议和批评。</w:t>
      </w:r>
    </w:p>
    <w:p w:rsidR="00CB543A" w:rsidRPr="00CB543A" w:rsidP="00CB543A">
      <w:pPr>
        <w:spacing w:line="600" w:lineRule="exact"/>
        <w:ind w:firstLine="642"/>
        <w:rPr>
          <w:rFonts w:asciiTheme="minorEastAsia" w:eastAsiaTheme="minorEastAsia" w:hAnsiTheme="minorEastAsia"/>
          <w:sz w:val="32"/>
          <w:szCs w:val="32"/>
        </w:rPr>
      </w:pPr>
      <w:r w:rsidRPr="00CB543A">
        <w:rPr>
          <w:rFonts w:asciiTheme="minorEastAsia" w:eastAsiaTheme="minorEastAsia" w:hAnsiTheme="minorEastAsia" w:hint="eastAsia"/>
          <w:b/>
          <w:sz w:val="32"/>
          <w:szCs w:val="32"/>
        </w:rPr>
        <w:t>（6）年度预算安排：</w:t>
      </w:r>
      <w:r w:rsidRPr="00CB543A">
        <w:rPr>
          <w:rFonts w:asciiTheme="minorEastAsia" w:eastAsiaTheme="minorEastAsia" w:hAnsiTheme="minorEastAsia" w:hint="eastAsia"/>
          <w:sz w:val="32"/>
          <w:szCs w:val="32"/>
        </w:rPr>
        <w:t>222.6万元。</w:t>
      </w:r>
    </w:p>
    <w:p w:rsidR="00CB543A" w:rsidRPr="00CB543A" w:rsidP="00CB543A">
      <w:pPr>
        <w:adjustRightInd w:val="0"/>
        <w:snapToGrid w:val="0"/>
        <w:spacing w:line="600" w:lineRule="exact"/>
        <w:ind w:firstLine="640" w:firstLineChars="200"/>
        <w:rPr>
          <w:rFonts w:asciiTheme="minorEastAsia" w:eastAsiaTheme="minorEastAsia" w:hAnsiTheme="minorEastAsia"/>
          <w:sz w:val="32"/>
          <w:szCs w:val="32"/>
        </w:rPr>
      </w:pPr>
      <w:r w:rsidRPr="00CB543A">
        <w:rPr>
          <w:rFonts w:asciiTheme="minorEastAsia" w:eastAsiaTheme="minorEastAsia" w:hAnsiTheme="minorEastAsia" w:hint="eastAsia"/>
          <w:b/>
          <w:sz w:val="32"/>
          <w:szCs w:val="32"/>
        </w:rPr>
        <w:t>（7）绩效目标：</w:t>
      </w:r>
      <w:r w:rsidRPr="00CB543A">
        <w:rPr>
          <w:rFonts w:asciiTheme="minorEastAsia" w:eastAsiaTheme="minorEastAsia" w:hAnsiTheme="minorEastAsia" w:hint="eastAsia"/>
          <w:sz w:val="32"/>
          <w:szCs w:val="32"/>
        </w:rPr>
        <w:t>2022年拟开展履职活动30次以上、收集提案150条以上，立案140条以上，专题协商梳理10条以上，建议10条以上；民主监督梳理20条以上，建议20条以上。中央、省、市主流媒体采用信息200条以上，收集、报送社情民意10条以上，确保反映群众关注的热点、难点问题，达到群众满意。</w:t>
      </w:r>
    </w:p>
    <w:tbl>
      <w:tblPr>
        <w:tblW w:w="9498" w:type="dxa"/>
        <w:tblInd w:w="-34" w:type="dxa"/>
        <w:tblLayout w:type="fixed"/>
        <w:tblLook w:val="04A0"/>
      </w:tblPr>
      <w:tblGrid>
        <w:gridCol w:w="708"/>
        <w:gridCol w:w="651"/>
        <w:gridCol w:w="341"/>
        <w:gridCol w:w="425"/>
        <w:gridCol w:w="990"/>
        <w:gridCol w:w="711"/>
        <w:gridCol w:w="711"/>
        <w:gridCol w:w="850"/>
        <w:gridCol w:w="1559"/>
        <w:gridCol w:w="937"/>
        <w:gridCol w:w="339"/>
        <w:gridCol w:w="1276"/>
      </w:tblGrid>
      <w:tr w:rsidTr="000044D1">
        <w:tblPrEx>
          <w:tblW w:w="9498" w:type="dxa"/>
          <w:tblInd w:w="-34" w:type="dxa"/>
          <w:tblLayout w:type="fixed"/>
          <w:tblLook w:val="04A0"/>
        </w:tblPrEx>
        <w:trPr>
          <w:trHeight w:val="360"/>
        </w:trPr>
        <w:tc>
          <w:tcPr>
            <w:tcW w:w="9498" w:type="dxa"/>
            <w:gridSpan w:val="12"/>
            <w:tcBorders>
              <w:top w:val="nil"/>
              <w:left w:val="nil"/>
              <w:bottom w:val="nil"/>
              <w:right w:val="nil"/>
            </w:tcBorders>
            <w:vAlign w:val="center"/>
          </w:tcPr>
          <w:p w:rsidR="004E27AA" w:rsidP="000044D1">
            <w:pPr>
              <w:jc w:val="center"/>
              <w:rPr>
                <w:rFonts w:hint="eastAsia"/>
                <w:b/>
                <w:bCs/>
                <w:sz w:val="32"/>
                <w:szCs w:val="32"/>
              </w:rPr>
            </w:pPr>
            <w:bookmarkStart w:id="0" w:name="_GoBack"/>
          </w:p>
          <w:p w:rsidR="00CB543A" w:rsidP="000044D1">
            <w:pPr>
              <w:jc w:val="center"/>
              <w:rPr>
                <w:rFonts w:ascii="宋体" w:hAnsi="宋体" w:cs="宋体"/>
                <w:b/>
                <w:bCs/>
                <w:sz w:val="32"/>
                <w:szCs w:val="32"/>
              </w:rPr>
            </w:pPr>
            <w:r>
              <w:rPr>
                <w:rFonts w:hint="eastAsia"/>
                <w:b/>
                <w:bCs/>
                <w:sz w:val="32"/>
                <w:szCs w:val="32"/>
              </w:rPr>
              <w:t>项目支出绩效目标表</w:t>
            </w:r>
            <w:bookmarkEnd w:id="0"/>
          </w:p>
        </w:tc>
      </w:tr>
      <w:tr w:rsidTr="000044D1">
        <w:tblPrEx>
          <w:tblW w:w="9498" w:type="dxa"/>
          <w:tblInd w:w="-34" w:type="dxa"/>
          <w:tblLayout w:type="fixed"/>
          <w:tblLook w:val="04A0"/>
        </w:tblPrEx>
        <w:trPr>
          <w:trHeight w:val="270"/>
        </w:trPr>
        <w:tc>
          <w:tcPr>
            <w:tcW w:w="9498" w:type="dxa"/>
            <w:gridSpan w:val="12"/>
            <w:tcBorders>
              <w:top w:val="nil"/>
              <w:left w:val="nil"/>
              <w:bottom w:val="nil"/>
              <w:right w:val="nil"/>
            </w:tcBorders>
            <w:vAlign w:val="center"/>
          </w:tcPr>
          <w:p w:rsidR="00CB543A" w:rsidP="000044D1">
            <w:pPr>
              <w:jc w:val="center"/>
              <w:rPr>
                <w:rFonts w:ascii="宋体" w:hAnsi="宋体" w:cs="宋体"/>
                <w:sz w:val="20"/>
                <w:szCs w:val="20"/>
              </w:rPr>
            </w:pPr>
            <w:r>
              <w:rPr>
                <w:rFonts w:hint="eastAsia"/>
                <w:sz w:val="20"/>
                <w:szCs w:val="20"/>
              </w:rPr>
              <w:t>（</w:t>
            </w:r>
            <w:r>
              <w:rPr>
                <w:rFonts w:hint="eastAsia"/>
                <w:sz w:val="20"/>
                <w:szCs w:val="20"/>
              </w:rPr>
              <w:t xml:space="preserve">2022 </w:t>
            </w:r>
            <w:r>
              <w:rPr>
                <w:rFonts w:hint="eastAsia"/>
                <w:sz w:val="20"/>
                <w:szCs w:val="20"/>
              </w:rPr>
              <w:t>年度）</w:t>
            </w:r>
          </w:p>
        </w:tc>
      </w:tr>
      <w:tr w:rsidTr="000044D1">
        <w:tblPrEx>
          <w:tblW w:w="9498" w:type="dxa"/>
          <w:tblInd w:w="-34" w:type="dxa"/>
          <w:tblLayout w:type="fixed"/>
          <w:tblLook w:val="04A0"/>
        </w:tblPrEx>
        <w:trPr>
          <w:trHeight w:val="330"/>
        </w:trPr>
        <w:tc>
          <w:tcPr>
            <w:tcW w:w="1359" w:type="dxa"/>
            <w:gridSpan w:val="2"/>
            <w:tcBorders>
              <w:top w:val="single" w:sz="4" w:space="0" w:color="auto"/>
              <w:left w:val="single" w:sz="4" w:space="0" w:color="auto"/>
              <w:bottom w:val="single" w:sz="4" w:space="0" w:color="auto"/>
              <w:right w:val="single" w:sz="4" w:space="0" w:color="auto"/>
            </w:tcBorders>
            <w:vAlign w:val="center"/>
          </w:tcPr>
          <w:p w:rsidR="00CB543A" w:rsidP="000044D1">
            <w:pPr>
              <w:jc w:val="center"/>
              <w:rPr>
                <w:rFonts w:ascii="宋体" w:hAnsi="宋体" w:cs="宋体"/>
                <w:color w:val="000000"/>
                <w:sz w:val="20"/>
                <w:szCs w:val="20"/>
              </w:rPr>
            </w:pPr>
            <w:r>
              <w:rPr>
                <w:rFonts w:hint="eastAsia"/>
                <w:color w:val="000000"/>
                <w:sz w:val="20"/>
                <w:szCs w:val="20"/>
              </w:rPr>
              <w:t>项目名称</w:t>
            </w:r>
          </w:p>
        </w:tc>
        <w:tc>
          <w:tcPr>
            <w:tcW w:w="8139" w:type="dxa"/>
            <w:gridSpan w:val="10"/>
            <w:tcBorders>
              <w:top w:val="single" w:sz="4" w:space="0" w:color="auto"/>
              <w:left w:val="nil"/>
              <w:bottom w:val="single" w:sz="4" w:space="0" w:color="auto"/>
              <w:right w:val="single" w:sz="4" w:space="0" w:color="000000"/>
            </w:tcBorders>
            <w:vAlign w:val="center"/>
          </w:tcPr>
          <w:p w:rsidR="00CB543A" w:rsidP="000044D1">
            <w:pPr>
              <w:jc w:val="center"/>
              <w:rPr>
                <w:rFonts w:ascii="宋体" w:hAnsi="宋体" w:cs="宋体"/>
                <w:color w:val="000000"/>
                <w:sz w:val="20"/>
                <w:szCs w:val="20"/>
              </w:rPr>
            </w:pPr>
            <w:r>
              <w:rPr>
                <w:rFonts w:hint="eastAsia"/>
                <w:color w:val="000000"/>
                <w:sz w:val="20"/>
                <w:szCs w:val="20"/>
              </w:rPr>
              <w:t>政协事务运转经费</w:t>
            </w:r>
          </w:p>
        </w:tc>
      </w:tr>
      <w:tr w:rsidTr="000044D1">
        <w:tblPrEx>
          <w:tblW w:w="9498" w:type="dxa"/>
          <w:tblInd w:w="-34" w:type="dxa"/>
          <w:tblLayout w:type="fixed"/>
          <w:tblLook w:val="04A0"/>
        </w:tblPrEx>
        <w:trPr>
          <w:trHeight w:val="330"/>
        </w:trPr>
        <w:tc>
          <w:tcPr>
            <w:tcW w:w="1359" w:type="dxa"/>
            <w:gridSpan w:val="2"/>
            <w:tcBorders>
              <w:top w:val="single" w:sz="4" w:space="0" w:color="auto"/>
              <w:left w:val="single" w:sz="4" w:space="0" w:color="auto"/>
              <w:bottom w:val="single" w:sz="4" w:space="0" w:color="auto"/>
              <w:right w:val="single" w:sz="4" w:space="0" w:color="auto"/>
            </w:tcBorders>
            <w:vAlign w:val="center"/>
          </w:tcPr>
          <w:p w:rsidR="00CB543A" w:rsidP="000044D1">
            <w:pPr>
              <w:jc w:val="center"/>
              <w:rPr>
                <w:rFonts w:ascii="宋体" w:hAnsi="宋体" w:cs="宋体"/>
                <w:color w:val="000000"/>
                <w:sz w:val="20"/>
                <w:szCs w:val="20"/>
              </w:rPr>
            </w:pPr>
            <w:r>
              <w:rPr>
                <w:rFonts w:hint="eastAsia"/>
                <w:color w:val="000000"/>
                <w:sz w:val="20"/>
                <w:szCs w:val="20"/>
              </w:rPr>
              <w:t>实施单位</w:t>
            </w:r>
          </w:p>
        </w:tc>
        <w:tc>
          <w:tcPr>
            <w:tcW w:w="8139" w:type="dxa"/>
            <w:gridSpan w:val="10"/>
            <w:tcBorders>
              <w:top w:val="single" w:sz="4" w:space="0" w:color="auto"/>
              <w:left w:val="nil"/>
              <w:bottom w:val="single" w:sz="4" w:space="0" w:color="auto"/>
              <w:right w:val="single" w:sz="4" w:space="0" w:color="auto"/>
            </w:tcBorders>
            <w:vAlign w:val="center"/>
          </w:tcPr>
          <w:p w:rsidR="00CB543A" w:rsidP="000044D1">
            <w:pPr>
              <w:jc w:val="center"/>
              <w:rPr>
                <w:rFonts w:ascii="宋体" w:hAnsi="宋体" w:cs="宋体"/>
                <w:color w:val="000000"/>
                <w:sz w:val="20"/>
                <w:szCs w:val="20"/>
              </w:rPr>
            </w:pPr>
            <w:r>
              <w:rPr>
                <w:rFonts w:hint="eastAsia"/>
                <w:color w:val="000000"/>
                <w:sz w:val="20"/>
                <w:szCs w:val="20"/>
              </w:rPr>
              <w:t>寿县政协办公室</w:t>
            </w:r>
          </w:p>
        </w:tc>
      </w:tr>
      <w:tr w:rsidTr="000044D1">
        <w:tblPrEx>
          <w:tblW w:w="9498" w:type="dxa"/>
          <w:tblInd w:w="-34" w:type="dxa"/>
          <w:tblLayout w:type="fixed"/>
          <w:tblLook w:val="04A0"/>
        </w:tblPrEx>
        <w:trPr>
          <w:trHeight w:val="330"/>
        </w:trPr>
        <w:tc>
          <w:tcPr>
            <w:tcW w:w="1359" w:type="dxa"/>
            <w:gridSpan w:val="2"/>
            <w:tcBorders>
              <w:top w:val="single" w:sz="4" w:space="0" w:color="auto"/>
              <w:left w:val="single" w:sz="4" w:space="0" w:color="auto"/>
              <w:bottom w:val="single" w:sz="4" w:space="0" w:color="auto"/>
              <w:right w:val="single" w:sz="4" w:space="0" w:color="auto"/>
            </w:tcBorders>
            <w:vAlign w:val="center"/>
          </w:tcPr>
          <w:p w:rsidR="00CB543A" w:rsidP="000044D1">
            <w:pPr>
              <w:jc w:val="center"/>
              <w:rPr>
                <w:rFonts w:ascii="宋体" w:hAnsi="宋体" w:cs="宋体"/>
                <w:color w:val="000000"/>
                <w:sz w:val="20"/>
                <w:szCs w:val="20"/>
              </w:rPr>
            </w:pPr>
            <w:r>
              <w:rPr>
                <w:rFonts w:hint="eastAsia"/>
                <w:color w:val="000000"/>
                <w:sz w:val="20"/>
                <w:szCs w:val="20"/>
              </w:rPr>
              <w:t>项目属性</w:t>
            </w:r>
          </w:p>
        </w:tc>
        <w:tc>
          <w:tcPr>
            <w:tcW w:w="8139" w:type="dxa"/>
            <w:gridSpan w:val="10"/>
            <w:tcBorders>
              <w:top w:val="single" w:sz="4" w:space="0" w:color="auto"/>
              <w:left w:val="nil"/>
              <w:bottom w:val="single" w:sz="4" w:space="0" w:color="auto"/>
              <w:right w:val="single" w:sz="4" w:space="0" w:color="auto"/>
            </w:tcBorders>
            <w:vAlign w:val="center"/>
          </w:tcPr>
          <w:p w:rsidR="00CB543A" w:rsidP="000044D1">
            <w:pPr>
              <w:jc w:val="center"/>
              <w:rPr>
                <w:rFonts w:ascii="宋体" w:hAnsi="宋体" w:cs="宋体"/>
                <w:color w:val="000000"/>
                <w:sz w:val="20"/>
                <w:szCs w:val="20"/>
              </w:rPr>
            </w:pPr>
            <w:r>
              <w:rPr>
                <w:rFonts w:hint="eastAsia"/>
                <w:color w:val="000000"/>
                <w:sz w:val="20"/>
                <w:szCs w:val="20"/>
              </w:rPr>
              <w:t>　</w:t>
            </w:r>
          </w:p>
        </w:tc>
      </w:tr>
      <w:tr w:rsidTr="000044D1">
        <w:tblPrEx>
          <w:tblW w:w="9498" w:type="dxa"/>
          <w:tblInd w:w="-34" w:type="dxa"/>
          <w:tblLayout w:type="fixed"/>
          <w:tblLook w:val="04A0"/>
        </w:tblPrEx>
        <w:trPr>
          <w:trHeight w:val="330"/>
        </w:trPr>
        <w:tc>
          <w:tcPr>
            <w:tcW w:w="1700" w:type="dxa"/>
            <w:gridSpan w:val="3"/>
            <w:vMerge w:val="restart"/>
            <w:tcBorders>
              <w:top w:val="single" w:sz="4" w:space="0" w:color="auto"/>
              <w:left w:val="single" w:sz="4" w:space="0" w:color="auto"/>
              <w:bottom w:val="single" w:sz="4" w:space="0" w:color="000000"/>
              <w:right w:val="single" w:sz="4" w:space="0" w:color="000000"/>
            </w:tcBorders>
            <w:vAlign w:val="center"/>
          </w:tcPr>
          <w:p w:rsidR="00CB543A" w:rsidP="000044D1">
            <w:pPr>
              <w:jc w:val="center"/>
              <w:rPr>
                <w:rFonts w:ascii="宋体" w:hAnsi="宋体" w:cs="宋体"/>
                <w:sz w:val="20"/>
                <w:szCs w:val="20"/>
              </w:rPr>
            </w:pPr>
            <w:r>
              <w:rPr>
                <w:rFonts w:hint="eastAsia"/>
                <w:sz w:val="20"/>
                <w:szCs w:val="20"/>
              </w:rPr>
              <w:t>项目资金</w:t>
            </w:r>
            <w:r>
              <w:rPr>
                <w:rFonts w:hint="eastAsia"/>
                <w:sz w:val="20"/>
                <w:szCs w:val="20"/>
              </w:rPr>
              <w:br/>
            </w:r>
            <w:r>
              <w:rPr>
                <w:rFonts w:hint="eastAsia"/>
                <w:sz w:val="20"/>
                <w:szCs w:val="20"/>
              </w:rPr>
              <w:t>（万元）</w:t>
            </w:r>
          </w:p>
        </w:tc>
        <w:tc>
          <w:tcPr>
            <w:tcW w:w="2126" w:type="dxa"/>
            <w:gridSpan w:val="3"/>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中期资金总额：</w:t>
            </w:r>
          </w:p>
        </w:tc>
        <w:tc>
          <w:tcPr>
            <w:tcW w:w="711" w:type="dxa"/>
            <w:tcBorders>
              <w:top w:val="single" w:sz="4" w:space="0" w:color="auto"/>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3346" w:type="dxa"/>
            <w:gridSpan w:val="3"/>
            <w:tcBorders>
              <w:top w:val="single" w:sz="4" w:space="0" w:color="auto"/>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年度资金总额：</w:t>
            </w:r>
          </w:p>
        </w:tc>
        <w:tc>
          <w:tcPr>
            <w:tcW w:w="1615" w:type="dxa"/>
            <w:gridSpan w:val="2"/>
            <w:tcBorders>
              <w:top w:val="single" w:sz="4" w:space="0" w:color="auto"/>
              <w:left w:val="nil"/>
              <w:bottom w:val="single" w:sz="4" w:space="0" w:color="auto"/>
              <w:right w:val="single" w:sz="4" w:space="0" w:color="000000"/>
            </w:tcBorders>
            <w:vAlign w:val="center"/>
          </w:tcPr>
          <w:p w:rsidR="00CB543A" w:rsidP="000044D1">
            <w:pPr>
              <w:jc w:val="center"/>
              <w:rPr>
                <w:rFonts w:ascii="宋体" w:hAnsi="宋体" w:cs="宋体"/>
                <w:sz w:val="20"/>
                <w:szCs w:val="20"/>
              </w:rPr>
            </w:pPr>
            <w:r>
              <w:rPr>
                <w:rFonts w:hint="eastAsia"/>
                <w:sz w:val="20"/>
                <w:szCs w:val="20"/>
              </w:rPr>
              <w:t>222.6</w:t>
            </w:r>
          </w:p>
        </w:tc>
      </w:tr>
      <w:tr w:rsidTr="000044D1">
        <w:tblPrEx>
          <w:tblW w:w="9498" w:type="dxa"/>
          <w:tblInd w:w="-34" w:type="dxa"/>
          <w:tblLayout w:type="fixed"/>
          <w:tblLook w:val="04A0"/>
        </w:tblPrEx>
        <w:trPr>
          <w:trHeight w:val="330"/>
        </w:trPr>
        <w:tc>
          <w:tcPr>
            <w:tcW w:w="1700" w:type="dxa"/>
            <w:gridSpan w:val="3"/>
            <w:vMerge/>
            <w:tcBorders>
              <w:top w:val="single" w:sz="4" w:space="0" w:color="auto"/>
              <w:left w:val="single" w:sz="4" w:space="0" w:color="auto"/>
              <w:bottom w:val="single" w:sz="4" w:space="0" w:color="000000"/>
              <w:right w:val="single" w:sz="4" w:space="0" w:color="000000"/>
            </w:tcBorders>
            <w:vAlign w:val="center"/>
          </w:tcPr>
          <w:p w:rsidR="00CB543A" w:rsidP="000044D1">
            <w:pPr>
              <w:rPr>
                <w:rFonts w:ascii="宋体" w:hAnsi="宋体" w:cs="宋体"/>
                <w:sz w:val="20"/>
                <w:szCs w:val="20"/>
              </w:rPr>
            </w:pPr>
          </w:p>
        </w:tc>
        <w:tc>
          <w:tcPr>
            <w:tcW w:w="2126" w:type="dxa"/>
            <w:gridSpan w:val="3"/>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711" w:type="dxa"/>
            <w:tcBorders>
              <w:top w:val="single" w:sz="4" w:space="0" w:color="auto"/>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3346" w:type="dxa"/>
            <w:gridSpan w:val="3"/>
            <w:tcBorders>
              <w:top w:val="single" w:sz="4" w:space="0" w:color="auto"/>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1615" w:type="dxa"/>
            <w:gridSpan w:val="2"/>
            <w:tcBorders>
              <w:top w:val="single" w:sz="4" w:space="0" w:color="auto"/>
              <w:left w:val="nil"/>
              <w:bottom w:val="single" w:sz="4" w:space="0" w:color="auto"/>
              <w:right w:val="single" w:sz="4" w:space="0" w:color="000000"/>
            </w:tcBorders>
            <w:vAlign w:val="center"/>
          </w:tcPr>
          <w:p w:rsidR="00CB543A" w:rsidP="000044D1">
            <w:pPr>
              <w:jc w:val="center"/>
              <w:rPr>
                <w:rFonts w:ascii="宋体" w:hAnsi="宋体" w:cs="宋体"/>
                <w:sz w:val="20"/>
                <w:szCs w:val="20"/>
              </w:rPr>
            </w:pPr>
            <w:r>
              <w:rPr>
                <w:rFonts w:hint="eastAsia"/>
                <w:sz w:val="20"/>
                <w:szCs w:val="20"/>
              </w:rPr>
              <w:t>222.6</w:t>
            </w:r>
          </w:p>
        </w:tc>
      </w:tr>
      <w:tr w:rsidTr="000044D1">
        <w:tblPrEx>
          <w:tblW w:w="9498" w:type="dxa"/>
          <w:tblInd w:w="-34" w:type="dxa"/>
          <w:tblLayout w:type="fixed"/>
          <w:tblLook w:val="04A0"/>
        </w:tblPrEx>
        <w:trPr>
          <w:trHeight w:val="330"/>
        </w:trPr>
        <w:tc>
          <w:tcPr>
            <w:tcW w:w="1700" w:type="dxa"/>
            <w:gridSpan w:val="3"/>
            <w:vMerge/>
            <w:tcBorders>
              <w:top w:val="single" w:sz="4" w:space="0" w:color="auto"/>
              <w:left w:val="single" w:sz="4" w:space="0" w:color="auto"/>
              <w:bottom w:val="single" w:sz="4" w:space="0" w:color="000000"/>
              <w:right w:val="single" w:sz="4" w:space="0" w:color="000000"/>
            </w:tcBorders>
            <w:vAlign w:val="center"/>
          </w:tcPr>
          <w:p w:rsidR="00CB543A" w:rsidP="000044D1">
            <w:pPr>
              <w:rPr>
                <w:rFonts w:ascii="宋体" w:hAnsi="宋体" w:cs="宋体"/>
                <w:sz w:val="20"/>
                <w:szCs w:val="20"/>
              </w:rPr>
            </w:pPr>
          </w:p>
        </w:tc>
        <w:tc>
          <w:tcPr>
            <w:tcW w:w="2126" w:type="dxa"/>
            <w:gridSpan w:val="3"/>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其他资金</w:t>
            </w:r>
          </w:p>
        </w:tc>
        <w:tc>
          <w:tcPr>
            <w:tcW w:w="711" w:type="dxa"/>
            <w:tcBorders>
              <w:top w:val="single" w:sz="4" w:space="0" w:color="auto"/>
              <w:left w:val="nil"/>
              <w:bottom w:val="single" w:sz="4" w:space="0" w:color="auto"/>
              <w:right w:val="single" w:sz="4" w:space="0" w:color="000000"/>
            </w:tcBorders>
            <w:vAlign w:val="center"/>
          </w:tcPr>
          <w:p w:rsidR="00CB543A" w:rsidP="000044D1">
            <w:pPr>
              <w:jc w:val="center"/>
              <w:rPr>
                <w:rFonts w:ascii="宋体" w:hAnsi="宋体" w:cs="宋体"/>
                <w:sz w:val="20"/>
                <w:szCs w:val="20"/>
              </w:rPr>
            </w:pPr>
            <w:r>
              <w:rPr>
                <w:rFonts w:hint="eastAsia"/>
                <w:sz w:val="20"/>
                <w:szCs w:val="20"/>
              </w:rPr>
              <w:t>　</w:t>
            </w:r>
          </w:p>
        </w:tc>
        <w:tc>
          <w:tcPr>
            <w:tcW w:w="3346" w:type="dxa"/>
            <w:gridSpan w:val="3"/>
            <w:tcBorders>
              <w:top w:val="single" w:sz="4" w:space="0" w:color="auto"/>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其他资金</w:t>
            </w:r>
          </w:p>
        </w:tc>
        <w:tc>
          <w:tcPr>
            <w:tcW w:w="1615" w:type="dxa"/>
            <w:gridSpan w:val="2"/>
            <w:tcBorders>
              <w:top w:val="single" w:sz="4" w:space="0" w:color="auto"/>
              <w:left w:val="nil"/>
              <w:bottom w:val="single" w:sz="4" w:space="0" w:color="auto"/>
              <w:right w:val="single" w:sz="4" w:space="0" w:color="000000"/>
            </w:tcBorders>
            <w:vAlign w:val="center"/>
          </w:tcPr>
          <w:p w:rsidR="00CB543A" w:rsidP="000044D1">
            <w:pPr>
              <w:jc w:val="center"/>
              <w:rPr>
                <w:rFonts w:ascii="宋体" w:hAnsi="宋体" w:cs="宋体"/>
                <w:sz w:val="20"/>
                <w:szCs w:val="20"/>
              </w:rPr>
            </w:pPr>
            <w:r>
              <w:rPr>
                <w:rFonts w:hint="eastAsia"/>
                <w:sz w:val="20"/>
                <w:szCs w:val="20"/>
              </w:rPr>
              <w:t>0</w:t>
            </w:r>
          </w:p>
        </w:tc>
      </w:tr>
      <w:tr w:rsidTr="000044D1">
        <w:tblPrEx>
          <w:tblW w:w="9498" w:type="dxa"/>
          <w:tblInd w:w="-34" w:type="dxa"/>
          <w:tblLayout w:type="fixed"/>
          <w:tblLook w:val="04A0"/>
        </w:tblPrEx>
        <w:trPr>
          <w:trHeight w:val="330"/>
        </w:trPr>
        <w:tc>
          <w:tcPr>
            <w:tcW w:w="708" w:type="dxa"/>
            <w:vMerge w:val="restart"/>
            <w:tcBorders>
              <w:top w:val="nil"/>
              <w:left w:val="single" w:sz="4" w:space="0" w:color="auto"/>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总体</w:t>
            </w:r>
            <w:r>
              <w:rPr>
                <w:rFonts w:hint="eastAsia"/>
                <w:sz w:val="20"/>
                <w:szCs w:val="20"/>
              </w:rPr>
              <w:br/>
            </w:r>
            <w:r>
              <w:rPr>
                <w:rFonts w:hint="eastAsia"/>
                <w:sz w:val="20"/>
                <w:szCs w:val="20"/>
              </w:rPr>
              <w:t>目标</w:t>
            </w:r>
          </w:p>
        </w:tc>
        <w:tc>
          <w:tcPr>
            <w:tcW w:w="3829" w:type="dxa"/>
            <w:gridSpan w:val="6"/>
            <w:tcBorders>
              <w:top w:val="single" w:sz="4" w:space="0" w:color="auto"/>
              <w:left w:val="nil"/>
              <w:bottom w:val="single" w:sz="4" w:space="0" w:color="auto"/>
              <w:right w:val="nil"/>
            </w:tcBorders>
            <w:vAlign w:val="center"/>
          </w:tcPr>
          <w:p w:rsidR="00CB543A" w:rsidP="000044D1">
            <w:pPr>
              <w:jc w:val="center"/>
              <w:rPr>
                <w:rFonts w:ascii="宋体" w:hAnsi="宋体" w:cs="宋体"/>
                <w:sz w:val="20"/>
                <w:szCs w:val="20"/>
              </w:rPr>
            </w:pPr>
            <w:r>
              <w:rPr>
                <w:rFonts w:hint="eastAsia"/>
                <w:sz w:val="20"/>
                <w:szCs w:val="20"/>
              </w:rPr>
              <w:t>中期目标（</w:t>
            </w:r>
            <w:r>
              <w:rPr>
                <w:rFonts w:hint="eastAsia"/>
                <w:sz w:val="20"/>
                <w:szCs w:val="20"/>
              </w:rPr>
              <w:t>20</w:t>
            </w:r>
            <w:r>
              <w:rPr>
                <w:rFonts w:hint="eastAsia"/>
                <w:sz w:val="20"/>
                <w:szCs w:val="20"/>
              </w:rPr>
              <w:t>××年—</w:t>
            </w:r>
            <w:r>
              <w:rPr>
                <w:rFonts w:hint="eastAsia"/>
                <w:sz w:val="20"/>
                <w:szCs w:val="20"/>
              </w:rPr>
              <w:t>20</w:t>
            </w:r>
            <w:r>
              <w:rPr>
                <w:rFonts w:hint="eastAsia"/>
                <w:sz w:val="20"/>
                <w:szCs w:val="20"/>
              </w:rPr>
              <w:t>××</w:t>
            </w:r>
            <w:r>
              <w:rPr>
                <w:rFonts w:hint="eastAsia"/>
                <w:sz w:val="20"/>
                <w:szCs w:val="20"/>
              </w:rPr>
              <w:t>+n</w:t>
            </w:r>
            <w:r>
              <w:rPr>
                <w:rFonts w:hint="eastAsia"/>
                <w:sz w:val="20"/>
                <w:szCs w:val="20"/>
              </w:rPr>
              <w:t>年）</w:t>
            </w:r>
          </w:p>
        </w:tc>
        <w:tc>
          <w:tcPr>
            <w:tcW w:w="4961" w:type="dxa"/>
            <w:gridSpan w:val="5"/>
            <w:tcBorders>
              <w:top w:val="single" w:sz="4" w:space="0" w:color="auto"/>
              <w:left w:val="single" w:sz="4" w:space="0" w:color="auto"/>
              <w:bottom w:val="single" w:sz="4" w:space="0" w:color="auto"/>
              <w:right w:val="single" w:sz="4" w:space="0" w:color="000000"/>
            </w:tcBorders>
            <w:vAlign w:val="center"/>
          </w:tcPr>
          <w:p w:rsidR="00CB543A" w:rsidP="000044D1">
            <w:pPr>
              <w:jc w:val="center"/>
              <w:rPr>
                <w:rFonts w:ascii="宋体" w:hAnsi="宋体" w:cs="宋体"/>
                <w:sz w:val="20"/>
                <w:szCs w:val="20"/>
              </w:rPr>
            </w:pPr>
            <w:r>
              <w:rPr>
                <w:rFonts w:hint="eastAsia"/>
                <w:sz w:val="20"/>
                <w:szCs w:val="20"/>
              </w:rPr>
              <w:t>年度目标</w:t>
            </w:r>
          </w:p>
        </w:tc>
      </w:tr>
      <w:tr w:rsidTr="000044D1">
        <w:tblPrEx>
          <w:tblW w:w="9498" w:type="dxa"/>
          <w:tblInd w:w="-34" w:type="dxa"/>
          <w:tblLayout w:type="fixed"/>
          <w:tblLook w:val="04A0"/>
        </w:tblPrEx>
        <w:trPr>
          <w:trHeight w:val="660"/>
        </w:trPr>
        <w:tc>
          <w:tcPr>
            <w:tcW w:w="708"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3829" w:type="dxa"/>
            <w:gridSpan w:val="6"/>
            <w:tcBorders>
              <w:top w:val="single" w:sz="4" w:space="0" w:color="auto"/>
              <w:left w:val="nil"/>
              <w:bottom w:val="single" w:sz="4" w:space="0" w:color="auto"/>
              <w:right w:val="nil"/>
            </w:tcBorders>
          </w:tcPr>
          <w:p w:rsidR="00CB543A" w:rsidP="000044D1">
            <w:pPr>
              <w:rPr>
                <w:rFonts w:ascii="宋体" w:hAnsi="宋体" w:cs="宋体"/>
                <w:sz w:val="20"/>
                <w:szCs w:val="20"/>
              </w:rPr>
            </w:pPr>
            <w:r>
              <w:rPr>
                <w:rFonts w:hint="eastAsia"/>
                <w:sz w:val="20"/>
                <w:szCs w:val="20"/>
              </w:rPr>
              <w:t xml:space="preserve"> </w:t>
            </w:r>
            <w:r>
              <w:rPr>
                <w:rFonts w:hint="eastAsia"/>
                <w:sz w:val="20"/>
                <w:szCs w:val="20"/>
              </w:rPr>
              <w:t>目标</w:t>
            </w:r>
            <w:r>
              <w:rPr>
                <w:rFonts w:hint="eastAsia"/>
                <w:sz w:val="20"/>
                <w:szCs w:val="20"/>
              </w:rPr>
              <w:t>1</w:t>
            </w:r>
            <w:r>
              <w:rPr>
                <w:rFonts w:hint="eastAsia"/>
                <w:sz w:val="20"/>
                <w:szCs w:val="20"/>
              </w:rPr>
              <w:t>：</w:t>
            </w:r>
            <w:r>
              <w:rPr>
                <w:rFonts w:hint="eastAsia"/>
                <w:sz w:val="20"/>
                <w:szCs w:val="20"/>
              </w:rPr>
              <w:br/>
              <w:t xml:space="preserve"> </w:t>
            </w:r>
            <w:r>
              <w:rPr>
                <w:rFonts w:hint="eastAsia"/>
                <w:sz w:val="20"/>
                <w:szCs w:val="20"/>
              </w:rPr>
              <w:t>目标</w:t>
            </w:r>
            <w:r>
              <w:rPr>
                <w:rFonts w:hint="eastAsia"/>
                <w:sz w:val="20"/>
                <w:szCs w:val="20"/>
              </w:rPr>
              <w:t>2</w:t>
            </w:r>
            <w:r>
              <w:rPr>
                <w:rFonts w:hint="eastAsia"/>
                <w:sz w:val="20"/>
                <w:szCs w:val="20"/>
              </w:rPr>
              <w:t>：</w:t>
            </w:r>
          </w:p>
        </w:tc>
        <w:tc>
          <w:tcPr>
            <w:tcW w:w="4961" w:type="dxa"/>
            <w:gridSpan w:val="5"/>
            <w:tcBorders>
              <w:top w:val="single" w:sz="4" w:space="0" w:color="auto"/>
              <w:left w:val="single" w:sz="4" w:space="0" w:color="auto"/>
              <w:bottom w:val="single" w:sz="4" w:space="0" w:color="auto"/>
              <w:right w:val="single" w:sz="4" w:space="0" w:color="000000"/>
            </w:tcBorders>
          </w:tcPr>
          <w:p w:rsidR="00CB543A" w:rsidRPr="006A03A6" w:rsidP="000044D1">
            <w:pPr>
              <w:rPr>
                <w:sz w:val="20"/>
                <w:szCs w:val="20"/>
              </w:rPr>
            </w:pPr>
            <w:r>
              <w:rPr>
                <w:rFonts w:hint="eastAsia"/>
                <w:sz w:val="20"/>
                <w:szCs w:val="20"/>
              </w:rPr>
              <w:t>目标</w:t>
            </w:r>
            <w:r>
              <w:rPr>
                <w:rFonts w:hint="eastAsia"/>
                <w:sz w:val="20"/>
                <w:szCs w:val="20"/>
              </w:rPr>
              <w:t>1</w:t>
            </w:r>
            <w:r>
              <w:rPr>
                <w:rFonts w:hint="eastAsia"/>
                <w:sz w:val="20"/>
                <w:szCs w:val="20"/>
              </w:rPr>
              <w:t>：组织开展调查研究；目标</w:t>
            </w:r>
            <w:r>
              <w:rPr>
                <w:rFonts w:hint="eastAsia"/>
                <w:sz w:val="20"/>
                <w:szCs w:val="20"/>
              </w:rPr>
              <w:t>2</w:t>
            </w:r>
            <w:r>
              <w:rPr>
                <w:rFonts w:hint="eastAsia"/>
                <w:sz w:val="20"/>
                <w:szCs w:val="20"/>
              </w:rPr>
              <w:t>：保障政协事务运转；目标</w:t>
            </w:r>
            <w:r>
              <w:rPr>
                <w:rFonts w:hint="eastAsia"/>
                <w:sz w:val="20"/>
                <w:szCs w:val="20"/>
              </w:rPr>
              <w:t>3</w:t>
            </w:r>
            <w:r>
              <w:rPr>
                <w:rFonts w:hint="eastAsia"/>
                <w:sz w:val="20"/>
                <w:szCs w:val="20"/>
              </w:rPr>
              <w:t>：提高委员履职水平和质量</w:t>
            </w:r>
          </w:p>
        </w:tc>
      </w:tr>
      <w:tr w:rsidTr="000044D1">
        <w:tblPrEx>
          <w:tblW w:w="9498" w:type="dxa"/>
          <w:tblInd w:w="-34" w:type="dxa"/>
          <w:tblLayout w:type="fixed"/>
          <w:tblLook w:val="04A0"/>
        </w:tblPrEx>
        <w:trPr>
          <w:trHeight w:val="684"/>
        </w:trPr>
        <w:tc>
          <w:tcPr>
            <w:tcW w:w="708" w:type="dxa"/>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绩</w:t>
            </w:r>
            <w:r>
              <w:rPr>
                <w:rFonts w:hint="eastAsia"/>
                <w:sz w:val="20"/>
                <w:szCs w:val="20"/>
              </w:rPr>
              <w:br/>
            </w:r>
            <w:r>
              <w:rPr>
                <w:rFonts w:hint="eastAsia"/>
                <w:sz w:val="20"/>
                <w:szCs w:val="20"/>
              </w:rPr>
              <w:t>效</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651" w:type="dxa"/>
            <w:tcBorders>
              <w:top w:val="nil"/>
              <w:left w:val="nil"/>
              <w:bottom w:val="nil"/>
              <w:right w:val="single" w:sz="4" w:space="0" w:color="auto"/>
            </w:tcBorders>
            <w:vAlign w:val="center"/>
          </w:tcPr>
          <w:p w:rsidR="00CB543A" w:rsidP="000044D1">
            <w:pPr>
              <w:jc w:val="center"/>
              <w:rPr>
                <w:rFonts w:ascii="宋体" w:hAnsi="宋体" w:cs="宋体"/>
                <w:sz w:val="20"/>
                <w:szCs w:val="20"/>
              </w:rPr>
            </w:pPr>
            <w:r>
              <w:rPr>
                <w:rFonts w:hint="eastAsia"/>
                <w:sz w:val="20"/>
                <w:szCs w:val="20"/>
              </w:rPr>
              <w:t>一级</w:t>
            </w:r>
            <w:r>
              <w:rPr>
                <w:rFonts w:hint="eastAsia"/>
                <w:sz w:val="20"/>
                <w:szCs w:val="20"/>
              </w:rPr>
              <w:br/>
            </w:r>
            <w:r>
              <w:rPr>
                <w:rFonts w:hint="eastAsia"/>
                <w:sz w:val="20"/>
                <w:szCs w:val="20"/>
              </w:rPr>
              <w:t>指标</w:t>
            </w:r>
          </w:p>
        </w:tc>
        <w:tc>
          <w:tcPr>
            <w:tcW w:w="766" w:type="dxa"/>
            <w:gridSpan w:val="2"/>
            <w:tcBorders>
              <w:top w:val="nil"/>
              <w:left w:val="nil"/>
              <w:bottom w:val="single" w:sz="4" w:space="0" w:color="auto"/>
              <w:right w:val="single" w:sz="4" w:space="0" w:color="auto"/>
            </w:tcBorders>
            <w:vAlign w:val="center"/>
          </w:tcPr>
          <w:p w:rsidR="00CB543A" w:rsidP="000044D1">
            <w:pPr>
              <w:jc w:val="center"/>
              <w:rPr>
                <w:sz w:val="20"/>
                <w:szCs w:val="20"/>
              </w:rPr>
            </w:pPr>
            <w:r>
              <w:rPr>
                <w:rFonts w:hint="eastAsia"/>
                <w:sz w:val="20"/>
                <w:szCs w:val="20"/>
              </w:rPr>
              <w:t>二级</w:t>
            </w:r>
          </w:p>
          <w:p w:rsidR="00CB543A" w:rsidP="000044D1">
            <w:pPr>
              <w:jc w:val="center"/>
              <w:rPr>
                <w:rFonts w:ascii="宋体" w:hAnsi="宋体" w:cs="宋体"/>
                <w:sz w:val="20"/>
                <w:szCs w:val="20"/>
              </w:rPr>
            </w:pP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三级指标</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指标值</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绩效标准</w:t>
            </w:r>
          </w:p>
        </w:tc>
        <w:tc>
          <w:tcPr>
            <w:tcW w:w="850" w:type="dxa"/>
            <w:tcBorders>
              <w:top w:val="nil"/>
              <w:left w:val="nil"/>
              <w:bottom w:val="single" w:sz="4" w:space="0" w:color="auto"/>
              <w:right w:val="single" w:sz="4" w:space="0" w:color="auto"/>
            </w:tcBorders>
            <w:vAlign w:val="center"/>
          </w:tcPr>
          <w:p w:rsidR="00CB543A" w:rsidP="000044D1">
            <w:pPr>
              <w:jc w:val="center"/>
              <w:rPr>
                <w:sz w:val="20"/>
                <w:szCs w:val="20"/>
              </w:rPr>
            </w:pPr>
            <w:r>
              <w:rPr>
                <w:rFonts w:hint="eastAsia"/>
                <w:sz w:val="20"/>
                <w:szCs w:val="20"/>
              </w:rPr>
              <w:t>二级</w:t>
            </w:r>
          </w:p>
          <w:p w:rsidR="00CB543A" w:rsidP="000044D1">
            <w:pPr>
              <w:jc w:val="center"/>
              <w:rPr>
                <w:rFonts w:ascii="宋体" w:hAnsi="宋体" w:cs="宋体"/>
                <w:sz w:val="20"/>
                <w:szCs w:val="20"/>
              </w:rPr>
            </w:pPr>
            <w:r>
              <w:rPr>
                <w:rFonts w:hint="eastAsia"/>
                <w:sz w:val="20"/>
                <w:szCs w:val="20"/>
              </w:rPr>
              <w:t>指标</w:t>
            </w:r>
          </w:p>
        </w:tc>
        <w:tc>
          <w:tcPr>
            <w:tcW w:w="1559" w:type="dxa"/>
            <w:tcBorders>
              <w:top w:val="nil"/>
              <w:left w:val="nil"/>
              <w:bottom w:val="single" w:sz="4" w:space="0" w:color="auto"/>
              <w:right w:val="nil"/>
            </w:tcBorders>
            <w:vAlign w:val="center"/>
          </w:tcPr>
          <w:p w:rsidR="00CB543A" w:rsidP="000044D1">
            <w:pPr>
              <w:jc w:val="center"/>
              <w:rPr>
                <w:rFonts w:ascii="宋体" w:hAnsi="宋体" w:cs="宋体"/>
                <w:sz w:val="20"/>
                <w:szCs w:val="20"/>
              </w:rPr>
            </w:pPr>
            <w:r>
              <w:rPr>
                <w:rFonts w:hint="eastAsia"/>
                <w:sz w:val="20"/>
                <w:szCs w:val="20"/>
              </w:rPr>
              <w:t>三级指标</w:t>
            </w:r>
          </w:p>
        </w:tc>
        <w:tc>
          <w:tcPr>
            <w:tcW w:w="1276" w:type="dxa"/>
            <w:gridSpan w:val="2"/>
            <w:tcBorders>
              <w:top w:val="nil"/>
              <w:left w:val="single" w:sz="4" w:space="0" w:color="auto"/>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指标值</w:t>
            </w:r>
          </w:p>
        </w:tc>
        <w:tc>
          <w:tcPr>
            <w:tcW w:w="1276"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绩效标准</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val="restart"/>
            <w:tcBorders>
              <w:top w:val="single" w:sz="4" w:space="0" w:color="auto"/>
              <w:left w:val="single" w:sz="4" w:space="0" w:color="auto"/>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产</w:t>
            </w:r>
            <w:r>
              <w:rPr>
                <w:rFonts w:hint="eastAsia"/>
                <w:sz w:val="20"/>
                <w:szCs w:val="20"/>
              </w:rPr>
              <w:br/>
            </w:r>
            <w:r>
              <w:rPr>
                <w:rFonts w:hint="eastAsia"/>
                <w:sz w:val="20"/>
                <w:szCs w:val="20"/>
              </w:rPr>
              <w:t>出</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数量</w:t>
            </w:r>
          </w:p>
          <w:p w:rsidR="00CB543A" w:rsidP="000044D1">
            <w:pPr>
              <w:jc w:val="center"/>
              <w:rPr>
                <w:rFonts w:ascii="宋体" w:hAnsi="宋体" w:cs="宋体"/>
                <w:sz w:val="20"/>
                <w:szCs w:val="20"/>
              </w:rPr>
            </w:pP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数量</w:t>
            </w:r>
          </w:p>
          <w:p w:rsidR="00CB543A" w:rsidP="000044D1">
            <w:pPr>
              <w:jc w:val="center"/>
              <w:rPr>
                <w:rFonts w:ascii="宋体" w:hAnsi="宋体" w:cs="宋体"/>
                <w:sz w:val="20"/>
                <w:szCs w:val="20"/>
              </w:rPr>
            </w:pPr>
            <w:r>
              <w:rPr>
                <w:rFonts w:hint="eastAsia"/>
                <w:sz w:val="20"/>
                <w:szCs w:val="20"/>
              </w:rPr>
              <w:t>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年度支出</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1</w:t>
            </w:r>
            <w:r>
              <w:rPr>
                <w:rFonts w:hint="eastAsia"/>
                <w:sz w:val="20"/>
                <w:szCs w:val="20"/>
              </w:rPr>
              <w:t>次性</w:t>
            </w:r>
          </w:p>
        </w:tc>
        <w:tc>
          <w:tcPr>
            <w:tcW w:w="1276" w:type="dxa"/>
            <w:vMerge w:val="restart"/>
            <w:tcBorders>
              <w:top w:val="nil"/>
              <w:left w:val="nil"/>
              <w:right w:val="single" w:sz="4" w:space="0" w:color="auto"/>
            </w:tcBorders>
            <w:vAlign w:val="center"/>
          </w:tcPr>
          <w:p w:rsidR="00CB543A" w:rsidRPr="00BA121D" w:rsidP="000044D1">
            <w:pPr>
              <w:jc w:val="center"/>
              <w:rPr>
                <w:rFonts w:ascii="宋体" w:hAnsi="宋体" w:cs="宋体"/>
                <w:sz w:val="20"/>
                <w:szCs w:val="20"/>
              </w:rPr>
            </w:pPr>
            <w:r>
              <w:rPr>
                <w:rFonts w:ascii="宋体" w:hAnsi="宋体" w:cs="宋体" w:hint="eastAsia"/>
                <w:sz w:val="20"/>
                <w:szCs w:val="20"/>
              </w:rPr>
              <w:t>本年度支出</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质量</w:t>
            </w:r>
          </w:p>
          <w:p w:rsidR="00CB543A" w:rsidP="000044D1">
            <w:pPr>
              <w:jc w:val="center"/>
              <w:rPr>
                <w:rFonts w:ascii="宋体" w:hAnsi="宋体" w:cs="宋体"/>
                <w:sz w:val="20"/>
                <w:szCs w:val="20"/>
              </w:rPr>
            </w:pP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质量</w:t>
            </w:r>
          </w:p>
          <w:p w:rsidR="00CB543A" w:rsidP="000044D1">
            <w:pPr>
              <w:jc w:val="center"/>
              <w:rPr>
                <w:rFonts w:ascii="宋体" w:hAnsi="宋体" w:cs="宋体"/>
                <w:sz w:val="20"/>
                <w:szCs w:val="20"/>
              </w:rPr>
            </w:pPr>
            <w:r>
              <w:rPr>
                <w:rFonts w:hint="eastAsia"/>
                <w:sz w:val="20"/>
                <w:szCs w:val="20"/>
              </w:rPr>
              <w:t>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资金支出合规性</w:t>
            </w:r>
          </w:p>
        </w:tc>
        <w:tc>
          <w:tcPr>
            <w:tcW w:w="1276" w:type="dxa"/>
            <w:gridSpan w:val="2"/>
            <w:vMerge w:val="restart"/>
            <w:tcBorders>
              <w:top w:val="nil"/>
              <w:left w:val="nil"/>
              <w:right w:val="single" w:sz="4" w:space="0" w:color="auto"/>
            </w:tcBorders>
            <w:vAlign w:val="center"/>
          </w:tcPr>
          <w:p w:rsidR="00CB543A" w:rsidRPr="006A03A6" w:rsidP="000044D1">
            <w:pPr>
              <w:rPr>
                <w:rFonts w:ascii="宋体" w:hAnsi="宋体" w:cs="宋体"/>
                <w:sz w:val="16"/>
                <w:szCs w:val="16"/>
              </w:rPr>
            </w:pPr>
            <w:r w:rsidRPr="006A03A6">
              <w:rPr>
                <w:rFonts w:hint="eastAsia"/>
                <w:sz w:val="16"/>
                <w:szCs w:val="16"/>
              </w:rPr>
              <w:t>符合财经规定和预算要求</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ascii="宋体" w:hAnsi="宋体" w:cs="宋体" w:hint="eastAsia"/>
                <w:sz w:val="20"/>
                <w:szCs w:val="20"/>
              </w:rPr>
              <w:t>严格执行规定</w:t>
            </w:r>
          </w:p>
        </w:tc>
      </w:tr>
      <w:tr w:rsidTr="000044D1">
        <w:tblPrEx>
          <w:tblW w:w="9498" w:type="dxa"/>
          <w:tblInd w:w="-34" w:type="dxa"/>
          <w:tblLayout w:type="fixed"/>
          <w:tblLook w:val="04A0"/>
        </w:tblPrEx>
        <w:trPr>
          <w:trHeight w:val="42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时效</w:t>
            </w:r>
          </w:p>
          <w:p w:rsidR="00CB543A" w:rsidP="000044D1">
            <w:pPr>
              <w:jc w:val="center"/>
              <w:rPr>
                <w:rFonts w:ascii="宋体" w:hAnsi="宋体" w:cs="宋体"/>
                <w:sz w:val="20"/>
                <w:szCs w:val="20"/>
              </w:rPr>
            </w:pP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时效</w:t>
            </w:r>
          </w:p>
          <w:p w:rsidR="00CB543A" w:rsidP="000044D1">
            <w:pPr>
              <w:jc w:val="center"/>
              <w:rPr>
                <w:rFonts w:ascii="宋体" w:hAnsi="宋体" w:cs="宋体"/>
                <w:sz w:val="20"/>
                <w:szCs w:val="20"/>
              </w:rPr>
            </w:pPr>
            <w:r>
              <w:rPr>
                <w:rFonts w:hint="eastAsia"/>
                <w:sz w:val="20"/>
                <w:szCs w:val="20"/>
              </w:rPr>
              <w:t>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项目完成时间</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2022</w:t>
            </w:r>
            <w:r>
              <w:rPr>
                <w:rFonts w:hint="eastAsia"/>
                <w:sz w:val="20"/>
                <w:szCs w:val="20"/>
              </w:rPr>
              <w:t>年</w:t>
            </w:r>
            <w:r>
              <w:rPr>
                <w:rFonts w:hint="eastAsia"/>
                <w:sz w:val="20"/>
                <w:szCs w:val="20"/>
              </w:rPr>
              <w:t>12</w:t>
            </w:r>
            <w:r>
              <w:rPr>
                <w:rFonts w:hint="eastAsia"/>
                <w:sz w:val="20"/>
                <w:szCs w:val="20"/>
              </w:rPr>
              <w:t>月</w:t>
            </w:r>
            <w:r>
              <w:rPr>
                <w:rFonts w:hint="eastAsia"/>
                <w:sz w:val="20"/>
                <w:szCs w:val="20"/>
              </w:rPr>
              <w:t>31</w:t>
            </w:r>
            <w:r>
              <w:rPr>
                <w:rFonts w:hint="eastAsia"/>
                <w:sz w:val="20"/>
                <w:szCs w:val="20"/>
              </w:rPr>
              <w:t>日前</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ascii="宋体" w:hAnsi="宋体" w:cs="宋体" w:hint="eastAsia"/>
                <w:sz w:val="20"/>
                <w:szCs w:val="20"/>
              </w:rPr>
              <w:t>按期完成</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成本</w:t>
            </w:r>
          </w:p>
          <w:p w:rsidR="00CB543A" w:rsidP="000044D1">
            <w:pPr>
              <w:jc w:val="center"/>
              <w:rPr>
                <w:rFonts w:ascii="宋体" w:hAnsi="宋体" w:cs="宋体"/>
                <w:sz w:val="20"/>
                <w:szCs w:val="20"/>
              </w:rPr>
            </w:pP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成本</w:t>
            </w:r>
          </w:p>
          <w:p w:rsidR="00CB543A" w:rsidP="000044D1">
            <w:pPr>
              <w:jc w:val="center"/>
              <w:rPr>
                <w:rFonts w:ascii="宋体" w:hAnsi="宋体" w:cs="宋体"/>
                <w:sz w:val="20"/>
                <w:szCs w:val="20"/>
              </w:rPr>
            </w:pPr>
            <w:r>
              <w:rPr>
                <w:rFonts w:hint="eastAsia"/>
                <w:sz w:val="20"/>
                <w:szCs w:val="20"/>
              </w:rPr>
              <w:t>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预算控制率</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小于等于预算数</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ascii="宋体" w:hAnsi="宋体" w:cs="宋体" w:hint="eastAsia"/>
                <w:sz w:val="20"/>
                <w:szCs w:val="20"/>
              </w:rPr>
              <w:t>压缩成本</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single" w:sz="4" w:space="0" w:color="auto"/>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val="restart"/>
            <w:tcBorders>
              <w:top w:val="nil"/>
              <w:left w:val="single" w:sz="4" w:space="0" w:color="auto"/>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效</w:t>
            </w:r>
            <w:r>
              <w:rPr>
                <w:rFonts w:hint="eastAsia"/>
                <w:sz w:val="20"/>
                <w:szCs w:val="20"/>
              </w:rPr>
              <w:br/>
            </w:r>
            <w:r>
              <w:rPr>
                <w:rFonts w:hint="eastAsia"/>
                <w:sz w:val="20"/>
                <w:szCs w:val="20"/>
              </w:rPr>
              <w:t>益</w:t>
            </w:r>
            <w:r>
              <w:rPr>
                <w:rFonts w:hint="eastAsia"/>
                <w:sz w:val="20"/>
                <w:szCs w:val="20"/>
              </w:rPr>
              <w:br/>
            </w:r>
            <w:r>
              <w:rPr>
                <w:rFonts w:hint="eastAsia"/>
                <w:sz w:val="20"/>
                <w:szCs w:val="20"/>
              </w:rPr>
              <w:t>指</w:t>
            </w:r>
            <w:r>
              <w:rPr>
                <w:rFonts w:hint="eastAsia"/>
                <w:sz w:val="20"/>
                <w:szCs w:val="20"/>
              </w:rPr>
              <w:br/>
            </w:r>
            <w:r>
              <w:rPr>
                <w:rFonts w:hint="eastAsia"/>
                <w:sz w:val="20"/>
                <w:szCs w:val="20"/>
              </w:rPr>
              <w:t>标</w:t>
            </w: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经济</w:t>
            </w:r>
            <w:r>
              <w:rPr>
                <w:rFonts w:hint="eastAsia"/>
                <w:sz w:val="20"/>
                <w:szCs w:val="20"/>
              </w:rPr>
              <w:t>效益指标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经济效</w:t>
            </w:r>
          </w:p>
          <w:p w:rsidR="00CB543A" w:rsidP="000044D1">
            <w:pPr>
              <w:jc w:val="center"/>
              <w:rPr>
                <w:rFonts w:ascii="宋体" w:hAnsi="宋体" w:cs="宋体"/>
                <w:sz w:val="20"/>
                <w:szCs w:val="20"/>
              </w:rPr>
            </w:pPr>
            <w:r>
              <w:rPr>
                <w:rFonts w:hint="eastAsia"/>
                <w:sz w:val="20"/>
                <w:szCs w:val="20"/>
              </w:rPr>
              <w:t>益指标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本指标不适用</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本指标不适</w:t>
            </w:r>
            <w:r>
              <w:rPr>
                <w:rFonts w:hint="eastAsia"/>
                <w:sz w:val="20"/>
                <w:szCs w:val="20"/>
              </w:rPr>
              <w:t>用</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社会效益指标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社会效</w:t>
            </w:r>
          </w:p>
          <w:p w:rsidR="00CB543A" w:rsidP="000044D1">
            <w:pPr>
              <w:jc w:val="center"/>
              <w:rPr>
                <w:rFonts w:ascii="宋体" w:hAnsi="宋体" w:cs="宋体"/>
                <w:sz w:val="20"/>
                <w:szCs w:val="20"/>
              </w:rPr>
            </w:pPr>
            <w:r>
              <w:rPr>
                <w:rFonts w:hint="eastAsia"/>
                <w:sz w:val="20"/>
                <w:szCs w:val="20"/>
              </w:rPr>
              <w:t>益指标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促进县政协工作提升</w:t>
            </w:r>
          </w:p>
        </w:tc>
        <w:tc>
          <w:tcPr>
            <w:tcW w:w="1276" w:type="dxa"/>
            <w:gridSpan w:val="2"/>
            <w:vMerge w:val="restart"/>
            <w:tcBorders>
              <w:top w:val="nil"/>
              <w:left w:val="nil"/>
              <w:right w:val="single" w:sz="4" w:space="0" w:color="auto"/>
            </w:tcBorders>
            <w:vAlign w:val="center"/>
          </w:tcPr>
          <w:p w:rsidR="00CB543A" w:rsidRPr="008B04D5" w:rsidP="000044D1">
            <w:pPr>
              <w:rPr>
                <w:rFonts w:ascii="宋体" w:hAnsi="宋体" w:cs="宋体"/>
                <w:sz w:val="16"/>
                <w:szCs w:val="16"/>
              </w:rPr>
            </w:pPr>
            <w:r>
              <w:rPr>
                <w:rFonts w:hint="eastAsia"/>
                <w:sz w:val="16"/>
                <w:szCs w:val="16"/>
              </w:rPr>
              <w:t>推进县政协委员互动，为</w:t>
            </w:r>
            <w:r w:rsidRPr="008B04D5">
              <w:rPr>
                <w:rFonts w:hint="eastAsia"/>
                <w:sz w:val="16"/>
                <w:szCs w:val="16"/>
              </w:rPr>
              <w:t>寿县经济社会发展做出积极贡献</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ascii="宋体" w:hAnsi="宋体" w:cs="宋体" w:hint="eastAsia"/>
                <w:sz w:val="20"/>
                <w:szCs w:val="20"/>
              </w:rPr>
              <w:t>取得良好社会效益</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生态效益指标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生态效益指标</w:t>
            </w:r>
          </w:p>
        </w:tc>
        <w:tc>
          <w:tcPr>
            <w:tcW w:w="1559"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本指标不适用</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本指标不适用</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可持续影响</w:t>
            </w:r>
            <w:r>
              <w:rPr>
                <w:rFonts w:hint="eastAsia"/>
                <w:sz w:val="20"/>
                <w:szCs w:val="20"/>
              </w:rPr>
              <w:br/>
            </w:r>
            <w:r>
              <w:rPr>
                <w:rFonts w:hint="eastAsia"/>
                <w:sz w:val="20"/>
                <w:szCs w:val="20"/>
              </w:rPr>
              <w:t>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可持续</w:t>
            </w:r>
          </w:p>
          <w:p w:rsidR="00CB543A" w:rsidP="000044D1">
            <w:pPr>
              <w:jc w:val="center"/>
              <w:rPr>
                <w:sz w:val="20"/>
                <w:szCs w:val="20"/>
              </w:rPr>
            </w:pPr>
            <w:r>
              <w:rPr>
                <w:rFonts w:hint="eastAsia"/>
                <w:sz w:val="20"/>
                <w:szCs w:val="20"/>
              </w:rPr>
              <w:t>影响</w:t>
            </w:r>
          </w:p>
          <w:p w:rsidR="00CB543A" w:rsidP="000044D1">
            <w:pPr>
              <w:jc w:val="center"/>
              <w:rPr>
                <w:rFonts w:ascii="宋体" w:hAnsi="宋体" w:cs="宋体"/>
                <w:sz w:val="20"/>
                <w:szCs w:val="20"/>
              </w:rPr>
            </w:pPr>
            <w:r>
              <w:rPr>
                <w:rFonts w:hint="eastAsia"/>
                <w:sz w:val="20"/>
                <w:szCs w:val="20"/>
              </w:rPr>
              <w:t>指标</w:t>
            </w:r>
          </w:p>
        </w:tc>
        <w:tc>
          <w:tcPr>
            <w:tcW w:w="1559" w:type="dxa"/>
            <w:vMerge w:val="restart"/>
            <w:tcBorders>
              <w:top w:val="nil"/>
              <w:left w:val="nil"/>
              <w:right w:val="single" w:sz="4" w:space="0" w:color="auto"/>
            </w:tcBorders>
            <w:vAlign w:val="center"/>
          </w:tcPr>
          <w:p w:rsidR="00CB543A" w:rsidRPr="006A03A6" w:rsidP="000044D1">
            <w:pPr>
              <w:rPr>
                <w:sz w:val="16"/>
                <w:szCs w:val="16"/>
              </w:rPr>
            </w:pPr>
            <w:r w:rsidRPr="008B04D5">
              <w:rPr>
                <w:rFonts w:hint="eastAsia"/>
                <w:sz w:val="16"/>
                <w:szCs w:val="16"/>
              </w:rPr>
              <w:t>对政协委员履职和对人民群众普遍关心的问题开展调查研究情况</w:t>
            </w:r>
          </w:p>
        </w:tc>
        <w:tc>
          <w:tcPr>
            <w:tcW w:w="1276" w:type="dxa"/>
            <w:gridSpan w:val="2"/>
            <w:vMerge w:val="restart"/>
            <w:tcBorders>
              <w:top w:val="nil"/>
              <w:left w:val="nil"/>
              <w:right w:val="single" w:sz="4" w:space="0" w:color="auto"/>
            </w:tcBorders>
            <w:vAlign w:val="center"/>
          </w:tcPr>
          <w:p w:rsidR="00CB543A" w:rsidP="000044D1">
            <w:pPr>
              <w:rPr>
                <w:rFonts w:ascii="宋体" w:hAnsi="宋体" w:cs="宋体"/>
                <w:sz w:val="20"/>
                <w:szCs w:val="20"/>
              </w:rPr>
            </w:pPr>
            <w:r>
              <w:rPr>
                <w:rFonts w:hint="eastAsia"/>
                <w:sz w:val="20"/>
                <w:szCs w:val="20"/>
              </w:rPr>
              <w:t>影响明显</w:t>
            </w:r>
          </w:p>
        </w:tc>
        <w:tc>
          <w:tcPr>
            <w:tcW w:w="1276" w:type="dxa"/>
            <w:vMerge w:val="restart"/>
            <w:tcBorders>
              <w:top w:val="nil"/>
              <w:left w:val="nil"/>
              <w:right w:val="single" w:sz="4" w:space="0" w:color="auto"/>
            </w:tcBorders>
            <w:vAlign w:val="center"/>
          </w:tcPr>
          <w:p w:rsidR="00CB543A" w:rsidRPr="008B04D5" w:rsidP="000044D1">
            <w:pPr>
              <w:rPr>
                <w:sz w:val="16"/>
                <w:szCs w:val="16"/>
              </w:rPr>
            </w:pPr>
            <w:r w:rsidRPr="008B04D5">
              <w:rPr>
                <w:rFonts w:hint="eastAsia"/>
                <w:sz w:val="16"/>
                <w:szCs w:val="16"/>
              </w:rPr>
              <w:t>拟开展履职活动、收集提案、专题协商、民主监督等</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RPr="008B04D5" w:rsidP="000044D1">
            <w:pPr>
              <w:rPr>
                <w:sz w:val="16"/>
                <w:szCs w:val="16"/>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满意度指标</w:t>
            </w:r>
          </w:p>
        </w:tc>
        <w:tc>
          <w:tcPr>
            <w:tcW w:w="766" w:type="dxa"/>
            <w:gridSpan w:val="2"/>
            <w:vMerge w:val="restart"/>
            <w:tcBorders>
              <w:top w:val="nil"/>
              <w:left w:val="single" w:sz="4" w:space="0" w:color="auto"/>
              <w:bottom w:val="single" w:sz="4" w:space="0" w:color="000000"/>
              <w:right w:val="single" w:sz="4" w:space="0" w:color="auto"/>
            </w:tcBorders>
            <w:vAlign w:val="center"/>
          </w:tcPr>
          <w:p w:rsidR="00CB543A" w:rsidP="000044D1">
            <w:pPr>
              <w:jc w:val="center"/>
              <w:rPr>
                <w:rFonts w:ascii="宋体" w:hAnsi="宋体" w:cs="宋体"/>
                <w:sz w:val="20"/>
                <w:szCs w:val="20"/>
              </w:rPr>
            </w:pPr>
            <w:r>
              <w:rPr>
                <w:rFonts w:hint="eastAsia"/>
                <w:sz w:val="20"/>
                <w:szCs w:val="20"/>
              </w:rPr>
              <w:t>服务对象满意度指标</w:t>
            </w: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850" w:type="dxa"/>
            <w:vMerge w:val="restart"/>
            <w:tcBorders>
              <w:top w:val="nil"/>
              <w:left w:val="single" w:sz="4" w:space="0" w:color="auto"/>
              <w:bottom w:val="single" w:sz="4" w:space="0" w:color="000000"/>
              <w:right w:val="single" w:sz="4" w:space="0" w:color="auto"/>
            </w:tcBorders>
            <w:vAlign w:val="center"/>
          </w:tcPr>
          <w:p w:rsidR="00CB543A" w:rsidP="000044D1">
            <w:pPr>
              <w:jc w:val="center"/>
              <w:rPr>
                <w:sz w:val="20"/>
                <w:szCs w:val="20"/>
              </w:rPr>
            </w:pPr>
            <w:r>
              <w:rPr>
                <w:rFonts w:hint="eastAsia"/>
                <w:sz w:val="20"/>
                <w:szCs w:val="20"/>
              </w:rPr>
              <w:t>服务对</w:t>
            </w:r>
          </w:p>
          <w:p w:rsidR="00CB543A" w:rsidP="000044D1">
            <w:pPr>
              <w:jc w:val="center"/>
              <w:rPr>
                <w:sz w:val="20"/>
                <w:szCs w:val="20"/>
              </w:rPr>
            </w:pPr>
            <w:r>
              <w:rPr>
                <w:rFonts w:hint="eastAsia"/>
                <w:sz w:val="20"/>
                <w:szCs w:val="20"/>
              </w:rPr>
              <w:t>象满意</w:t>
            </w:r>
          </w:p>
          <w:p w:rsidR="00CB543A" w:rsidP="000044D1">
            <w:pPr>
              <w:jc w:val="center"/>
              <w:rPr>
                <w:rFonts w:ascii="宋体" w:hAnsi="宋体" w:cs="宋体"/>
                <w:sz w:val="20"/>
                <w:szCs w:val="20"/>
              </w:rPr>
            </w:pPr>
            <w:r>
              <w:rPr>
                <w:rFonts w:hint="eastAsia"/>
                <w:sz w:val="20"/>
                <w:szCs w:val="20"/>
              </w:rPr>
              <w:t>度指标</w:t>
            </w:r>
          </w:p>
        </w:tc>
        <w:tc>
          <w:tcPr>
            <w:tcW w:w="1559" w:type="dxa"/>
            <w:vMerge w:val="restart"/>
            <w:tcBorders>
              <w:top w:val="nil"/>
              <w:left w:val="nil"/>
              <w:right w:val="single" w:sz="4" w:space="0" w:color="auto"/>
            </w:tcBorders>
            <w:vAlign w:val="center"/>
          </w:tcPr>
          <w:p w:rsidR="00CB543A" w:rsidP="000044D1">
            <w:pPr>
              <w:rPr>
                <w:sz w:val="20"/>
                <w:szCs w:val="20"/>
              </w:rPr>
            </w:pPr>
            <w:r>
              <w:rPr>
                <w:rFonts w:hint="eastAsia"/>
                <w:sz w:val="20"/>
                <w:szCs w:val="20"/>
              </w:rPr>
              <w:t>项目覆盖县政协满意度</w:t>
            </w:r>
          </w:p>
          <w:p w:rsidR="00CB543A" w:rsidP="000044D1">
            <w:pPr>
              <w:rPr>
                <w:sz w:val="20"/>
                <w:szCs w:val="20"/>
              </w:rPr>
            </w:pPr>
            <w:r>
              <w:rPr>
                <w:rFonts w:hint="eastAsia"/>
                <w:sz w:val="20"/>
                <w:szCs w:val="20"/>
              </w:rPr>
              <w:t xml:space="preserve"> </w:t>
            </w:r>
          </w:p>
        </w:tc>
        <w:tc>
          <w:tcPr>
            <w:tcW w:w="1276" w:type="dxa"/>
            <w:gridSpan w:val="2"/>
            <w:vMerge w:val="restart"/>
            <w:tcBorders>
              <w:top w:val="nil"/>
              <w:left w:val="nil"/>
              <w:right w:val="single" w:sz="4" w:space="0" w:color="auto"/>
            </w:tcBorders>
            <w:vAlign w:val="center"/>
          </w:tcPr>
          <w:p w:rsidR="00CB543A" w:rsidP="000044D1">
            <w:pPr>
              <w:rPr>
                <w:sz w:val="20"/>
                <w:szCs w:val="20"/>
              </w:rPr>
            </w:pPr>
            <w:r>
              <w:rPr>
                <w:rFonts w:hint="eastAsia"/>
                <w:sz w:val="20"/>
                <w:szCs w:val="20"/>
              </w:rPr>
              <w:t>﹥</w:t>
            </w:r>
            <w:r>
              <w:rPr>
                <w:rFonts w:hint="eastAsia"/>
                <w:sz w:val="20"/>
                <w:szCs w:val="20"/>
              </w:rPr>
              <w:t>95%</w:t>
            </w:r>
          </w:p>
          <w:p w:rsidR="00CB543A" w:rsidP="000044D1">
            <w:pPr>
              <w:rPr>
                <w:sz w:val="20"/>
                <w:szCs w:val="20"/>
              </w:rPr>
            </w:pPr>
            <w:r>
              <w:rPr>
                <w:rFonts w:hint="eastAsia"/>
                <w:sz w:val="20"/>
                <w:szCs w:val="20"/>
              </w:rPr>
              <w:t>　</w:t>
            </w:r>
          </w:p>
        </w:tc>
        <w:tc>
          <w:tcPr>
            <w:tcW w:w="1276" w:type="dxa"/>
            <w:vMerge w:val="restart"/>
            <w:tcBorders>
              <w:top w:val="nil"/>
              <w:left w:val="nil"/>
              <w:right w:val="single" w:sz="4" w:space="0" w:color="auto"/>
            </w:tcBorders>
            <w:vAlign w:val="center"/>
          </w:tcPr>
          <w:p w:rsidR="00CB543A" w:rsidP="000044D1">
            <w:pPr>
              <w:rPr>
                <w:rFonts w:ascii="宋体" w:hAnsi="宋体" w:cs="宋体"/>
                <w:sz w:val="20"/>
                <w:szCs w:val="20"/>
              </w:rPr>
            </w:pPr>
            <w:r>
              <w:rPr>
                <w:rFonts w:ascii="宋体" w:hAnsi="宋体" w:cs="宋体" w:hint="eastAsia"/>
                <w:sz w:val="20"/>
                <w:szCs w:val="20"/>
              </w:rPr>
              <w:t>达到预期群众满意度</w:t>
            </w:r>
          </w:p>
          <w:p w:rsidR="00CB543A" w:rsidP="000044D1">
            <w:pPr>
              <w:rPr>
                <w:rFonts w:ascii="宋体" w:hAnsi="宋体" w:cs="宋体"/>
                <w:sz w:val="20"/>
                <w:szCs w:val="20"/>
              </w:rPr>
            </w:pPr>
            <w:r>
              <w:rPr>
                <w:rFonts w:hint="eastAsia"/>
                <w:sz w:val="20"/>
                <w:szCs w:val="20"/>
              </w:rPr>
              <w:t>　</w:t>
            </w: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766" w:type="dxa"/>
            <w:gridSpan w:val="2"/>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850"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1559"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gridSpan w:val="2"/>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c>
          <w:tcPr>
            <w:tcW w:w="1276" w:type="dxa"/>
            <w:vMerge/>
            <w:tcBorders>
              <w:left w:val="nil"/>
              <w:bottom w:val="single" w:sz="4" w:space="0" w:color="auto"/>
              <w:right w:val="single" w:sz="4" w:space="0" w:color="auto"/>
            </w:tcBorders>
            <w:vAlign w:val="center"/>
          </w:tcPr>
          <w:p w:rsidR="00CB543A" w:rsidP="000044D1">
            <w:pPr>
              <w:rPr>
                <w:rFonts w:ascii="宋体" w:hAnsi="宋体" w:cs="宋体"/>
                <w:sz w:val="20"/>
                <w:szCs w:val="20"/>
              </w:rPr>
            </w:pPr>
          </w:p>
        </w:tc>
      </w:tr>
      <w:tr w:rsidTr="000044D1">
        <w:tblPrEx>
          <w:tblW w:w="9498" w:type="dxa"/>
          <w:tblInd w:w="-34" w:type="dxa"/>
          <w:tblLayout w:type="fixed"/>
          <w:tblLook w:val="04A0"/>
        </w:tblPrEx>
        <w:trPr>
          <w:trHeight w:val="315"/>
        </w:trPr>
        <w:tc>
          <w:tcPr>
            <w:tcW w:w="708"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651" w:type="dxa"/>
            <w:vMerge/>
            <w:tcBorders>
              <w:top w:val="nil"/>
              <w:left w:val="single" w:sz="4" w:space="0" w:color="auto"/>
              <w:bottom w:val="single" w:sz="4" w:space="0" w:color="000000"/>
              <w:right w:val="single" w:sz="4" w:space="0" w:color="auto"/>
            </w:tcBorders>
            <w:vAlign w:val="center"/>
          </w:tcPr>
          <w:p w:rsidR="00CB543A" w:rsidP="000044D1">
            <w:pPr>
              <w:rPr>
                <w:rFonts w:ascii="宋体" w:hAnsi="宋体" w:cs="宋体"/>
                <w:sz w:val="20"/>
                <w:szCs w:val="20"/>
              </w:rPr>
            </w:pPr>
          </w:p>
        </w:tc>
        <w:tc>
          <w:tcPr>
            <w:tcW w:w="766" w:type="dxa"/>
            <w:gridSpan w:val="2"/>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p>
        </w:tc>
        <w:tc>
          <w:tcPr>
            <w:tcW w:w="990"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711"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r>
              <w:rPr>
                <w:rFonts w:hint="eastAsia"/>
                <w:sz w:val="20"/>
                <w:szCs w:val="20"/>
              </w:rPr>
              <w:t>　</w:t>
            </w:r>
          </w:p>
        </w:tc>
        <w:tc>
          <w:tcPr>
            <w:tcW w:w="850" w:type="dxa"/>
            <w:tcBorders>
              <w:top w:val="nil"/>
              <w:left w:val="nil"/>
              <w:bottom w:val="single" w:sz="4" w:space="0" w:color="auto"/>
              <w:right w:val="single" w:sz="4" w:space="0" w:color="auto"/>
            </w:tcBorders>
            <w:vAlign w:val="center"/>
          </w:tcPr>
          <w:p w:rsidR="00CB543A" w:rsidP="000044D1">
            <w:pPr>
              <w:jc w:val="center"/>
              <w:rPr>
                <w:rFonts w:ascii="宋体" w:hAnsi="宋体" w:cs="宋体"/>
                <w:sz w:val="20"/>
                <w:szCs w:val="20"/>
              </w:rPr>
            </w:pPr>
          </w:p>
        </w:tc>
        <w:tc>
          <w:tcPr>
            <w:tcW w:w="1559" w:type="dxa"/>
            <w:tcBorders>
              <w:top w:val="nil"/>
              <w:left w:val="nil"/>
              <w:bottom w:val="single" w:sz="4" w:space="0" w:color="auto"/>
              <w:right w:val="nil"/>
            </w:tcBorders>
            <w:vAlign w:val="center"/>
          </w:tcPr>
          <w:p w:rsidR="00CB543A" w:rsidP="000044D1">
            <w:pPr>
              <w:rPr>
                <w:rFonts w:ascii="宋体" w:hAnsi="宋体" w:cs="宋体"/>
                <w:sz w:val="20"/>
                <w:szCs w:val="20"/>
              </w:rPr>
            </w:pPr>
            <w:r>
              <w:rPr>
                <w:rFonts w:hint="eastAsia"/>
                <w:sz w:val="20"/>
                <w:szCs w:val="20"/>
              </w:rPr>
              <w:t>　</w:t>
            </w:r>
          </w:p>
        </w:tc>
        <w:tc>
          <w:tcPr>
            <w:tcW w:w="1276" w:type="dxa"/>
            <w:gridSpan w:val="2"/>
            <w:tcBorders>
              <w:top w:val="nil"/>
              <w:left w:val="single" w:sz="4" w:space="0" w:color="auto"/>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c>
          <w:tcPr>
            <w:tcW w:w="1276" w:type="dxa"/>
            <w:tcBorders>
              <w:top w:val="nil"/>
              <w:left w:val="nil"/>
              <w:bottom w:val="single" w:sz="4" w:space="0" w:color="auto"/>
              <w:right w:val="single" w:sz="4" w:space="0" w:color="auto"/>
            </w:tcBorders>
            <w:vAlign w:val="center"/>
          </w:tcPr>
          <w:p w:rsidR="00CB543A" w:rsidP="000044D1">
            <w:pPr>
              <w:rPr>
                <w:rFonts w:ascii="宋体" w:hAnsi="宋体" w:cs="宋体"/>
                <w:sz w:val="20"/>
                <w:szCs w:val="20"/>
              </w:rPr>
            </w:pPr>
            <w:r>
              <w:rPr>
                <w:rFonts w:hint="eastAsia"/>
                <w:sz w:val="20"/>
                <w:szCs w:val="20"/>
              </w:rPr>
              <w:t>　</w:t>
            </w:r>
          </w:p>
        </w:tc>
      </w:tr>
    </w:tbl>
    <w:p w:rsidR="00CB543A" w:rsidP="004C6A0B">
      <w:pPr>
        <w:adjustRightInd w:val="0"/>
        <w:snapToGrid w:val="0"/>
        <w:spacing w:line="600" w:lineRule="exact"/>
        <w:ind w:firstLine="800" w:firstLineChars="250"/>
        <w:rPr>
          <w:rFonts w:ascii="仿宋_GB2312" w:eastAsia="仿宋_GB2312" w:hAnsi="楷体"/>
          <w:b/>
          <w:sz w:val="32"/>
          <w:szCs w:val="32"/>
        </w:rPr>
      </w:pPr>
    </w:p>
    <w:p w:rsidR="00556B3C" w:rsidRPr="00ED7475"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cs="Times New Roman"/>
          <w:kern w:val="2"/>
          <w:sz w:val="32"/>
          <w:szCs w:val="32"/>
        </w:rPr>
      </w:pPr>
    </w:p>
    <w:p w:rsidR="006F5F84" w:rsidP="004C6A0B">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（二）机关运行经费。</w:t>
      </w:r>
    </w:p>
    <w:p w:rsidR="006F5F84" w:rsidRPr="00CD6D48" w:rsidP="00ED7475">
      <w:pPr>
        <w:adjustRightInd w:val="0"/>
        <w:snapToGrid w:val="0"/>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cs="宋体" w:hint="eastAsia"/>
          <w:kern w:val="0"/>
          <w:sz w:val="32"/>
          <w:szCs w:val="32"/>
        </w:rPr>
        <w:t>寿县</w:t>
      </w:r>
      <w:r w:rsidR="00931D61">
        <w:rPr>
          <w:rFonts w:asciiTheme="minorEastAsia" w:eastAsiaTheme="minorEastAsia" w:hAnsiTheme="minorEastAsia" w:cs="宋体" w:hint="eastAsia"/>
          <w:kern w:val="0"/>
          <w:sz w:val="32"/>
          <w:szCs w:val="32"/>
        </w:rPr>
        <w:t>政协办公室</w:t>
      </w:r>
      <w:r w:rsidRPr="00CD6D48">
        <w:rPr>
          <w:rFonts w:asciiTheme="minorEastAsia" w:eastAsiaTheme="minorEastAsia" w:hAnsiTheme="minorEastAsia" w:hint="eastAsia"/>
          <w:sz w:val="32"/>
          <w:szCs w:val="32"/>
        </w:rPr>
        <w:t>2022年机关运行经费财政拨款预算</w:t>
      </w:r>
      <w:r w:rsidR="00D63E84">
        <w:rPr>
          <w:rFonts w:asciiTheme="minorEastAsia" w:eastAsiaTheme="minorEastAsia" w:hAnsiTheme="minorEastAsia" w:hint="eastAsia"/>
          <w:sz w:val="32"/>
          <w:szCs w:val="32"/>
        </w:rPr>
        <w:t>277.52</w:t>
      </w:r>
      <w:r w:rsidRPr="00CD6D48">
        <w:rPr>
          <w:rFonts w:asciiTheme="minorEastAsia" w:eastAsiaTheme="minorEastAsia" w:hAnsiTheme="minorEastAsia" w:hint="eastAsia"/>
          <w:sz w:val="32"/>
          <w:szCs w:val="32"/>
        </w:rPr>
        <w:t>万元，比2021年预算增加</w:t>
      </w:r>
      <w:r w:rsidR="00D63E84">
        <w:rPr>
          <w:rFonts w:asciiTheme="minorEastAsia" w:eastAsiaTheme="minorEastAsia" w:hAnsiTheme="minorEastAsia" w:hint="eastAsia"/>
          <w:sz w:val="32"/>
          <w:szCs w:val="32"/>
        </w:rPr>
        <w:t>78.59</w:t>
      </w:r>
      <w:r w:rsidRPr="00CD6D48">
        <w:rPr>
          <w:rFonts w:asciiTheme="minorEastAsia" w:eastAsiaTheme="minorEastAsia" w:hAnsiTheme="minorEastAsia" w:hint="eastAsia"/>
          <w:sz w:val="32"/>
          <w:szCs w:val="32"/>
        </w:rPr>
        <w:t>万元，增长</w:t>
      </w:r>
      <w:r w:rsidR="00D63E84">
        <w:rPr>
          <w:rFonts w:asciiTheme="minorEastAsia" w:eastAsiaTheme="minorEastAsia" w:hAnsiTheme="minorEastAsia" w:hint="eastAsia"/>
          <w:sz w:val="32"/>
          <w:szCs w:val="32"/>
        </w:rPr>
        <w:t>39.51</w:t>
      </w:r>
      <w:r w:rsidRPr="00CD6D48">
        <w:rPr>
          <w:rFonts w:asciiTheme="minorEastAsia" w:eastAsiaTheme="minorEastAsia" w:hAnsiTheme="minorEastAsia" w:hint="eastAsia"/>
          <w:sz w:val="32"/>
          <w:szCs w:val="32"/>
        </w:rPr>
        <w:t>%，</w:t>
      </w:r>
      <w:r w:rsidRPr="00E64893" w:rsidR="002B568B">
        <w:rPr>
          <w:rFonts w:asciiTheme="minorEastAsia" w:eastAsiaTheme="minorEastAsia" w:hAnsiTheme="minorEastAsia" w:hint="eastAsia"/>
          <w:sz w:val="32"/>
          <w:szCs w:val="32"/>
        </w:rPr>
        <w:t>增长原因主要是</w:t>
      </w:r>
      <w:r w:rsidR="00055583">
        <w:rPr>
          <w:rFonts w:asciiTheme="minorEastAsia" w:eastAsiaTheme="minorEastAsia" w:hAnsiTheme="minorEastAsia" w:hint="eastAsia"/>
          <w:sz w:val="32"/>
          <w:szCs w:val="32"/>
        </w:rPr>
        <w:t>政协</w:t>
      </w:r>
      <w:r w:rsidRPr="00E64893" w:rsidR="002B568B">
        <w:rPr>
          <w:rFonts w:asciiTheme="minorEastAsia" w:eastAsiaTheme="minorEastAsia" w:hAnsiTheme="minorEastAsia" w:hint="eastAsia"/>
          <w:sz w:val="32"/>
          <w:szCs w:val="32"/>
        </w:rPr>
        <w:t>会议和</w:t>
      </w:r>
      <w:r w:rsidR="00055583">
        <w:rPr>
          <w:rFonts w:asciiTheme="minorEastAsia" w:eastAsiaTheme="minorEastAsia" w:hAnsiTheme="minorEastAsia" w:hint="eastAsia"/>
          <w:sz w:val="32"/>
          <w:szCs w:val="32"/>
        </w:rPr>
        <w:t>政协委员履职</w:t>
      </w:r>
      <w:r w:rsidRPr="00E64893" w:rsidR="002B568B">
        <w:rPr>
          <w:rFonts w:asciiTheme="minorEastAsia" w:eastAsiaTheme="minorEastAsia" w:hAnsiTheme="minorEastAsia" w:hint="eastAsia"/>
          <w:sz w:val="32"/>
          <w:szCs w:val="32"/>
        </w:rPr>
        <w:t>工作支出</w:t>
      </w:r>
      <w:r w:rsidRPr="00CD6D48">
        <w:rPr>
          <w:rFonts w:asciiTheme="minorEastAsia" w:eastAsiaTheme="minorEastAsia" w:hAnsiTheme="minorEastAsia" w:hint="eastAsia"/>
          <w:sz w:val="32"/>
          <w:szCs w:val="32"/>
        </w:rPr>
        <w:t>。</w:t>
      </w:r>
    </w:p>
    <w:p w:rsidR="006F5F84" w:rsidP="004C6A0B">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（三）政府采购情况。</w:t>
      </w:r>
    </w:p>
    <w:p w:rsidR="00D63E84" w:rsidRPr="00F51F56" w:rsidP="00D63E84">
      <w:pPr>
        <w:adjustRightInd w:val="0"/>
        <w:snapToGrid w:val="0"/>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cs="宋体" w:hint="eastAsia"/>
          <w:kern w:val="0"/>
          <w:sz w:val="32"/>
          <w:szCs w:val="32"/>
        </w:rPr>
        <w:t>寿县</w:t>
      </w:r>
      <w:r>
        <w:rPr>
          <w:rFonts w:asciiTheme="minorEastAsia" w:eastAsiaTheme="minorEastAsia" w:hAnsiTheme="minorEastAsia" w:cs="宋体" w:hint="eastAsia"/>
          <w:kern w:val="0"/>
          <w:sz w:val="32"/>
          <w:szCs w:val="32"/>
        </w:rPr>
        <w:t>政协办公室</w:t>
      </w:r>
      <w:r w:rsidRPr="00F51F56">
        <w:rPr>
          <w:rFonts w:asciiTheme="minorEastAsia" w:eastAsiaTheme="minorEastAsia" w:hAnsiTheme="minorEastAsia" w:hint="eastAsia"/>
          <w:sz w:val="32"/>
          <w:szCs w:val="32"/>
        </w:rPr>
        <w:t>2022年政府采购预算总额</w:t>
      </w:r>
      <w:r>
        <w:rPr>
          <w:rFonts w:asciiTheme="minorEastAsia" w:eastAsiaTheme="minorEastAsia" w:hAnsiTheme="minorEastAsia" w:hint="eastAsia"/>
          <w:sz w:val="32"/>
          <w:szCs w:val="32"/>
        </w:rPr>
        <w:t>2.2</w:t>
      </w:r>
      <w:r w:rsidRPr="00F51F56">
        <w:rPr>
          <w:rFonts w:asciiTheme="minorEastAsia" w:eastAsiaTheme="minorEastAsia" w:hAnsiTheme="minorEastAsia" w:hint="eastAsia"/>
          <w:sz w:val="32"/>
          <w:szCs w:val="32"/>
        </w:rPr>
        <w:t>万元。其中：政府采购货物预算</w:t>
      </w:r>
      <w:r>
        <w:rPr>
          <w:rFonts w:asciiTheme="minorEastAsia" w:eastAsiaTheme="minorEastAsia" w:hAnsiTheme="minorEastAsia" w:hint="eastAsia"/>
          <w:sz w:val="32"/>
          <w:szCs w:val="32"/>
        </w:rPr>
        <w:t>2.2</w:t>
      </w:r>
      <w:r w:rsidRPr="00F51F56">
        <w:rPr>
          <w:rFonts w:asciiTheme="minorEastAsia" w:eastAsiaTheme="minorEastAsia" w:hAnsiTheme="minorEastAsia" w:hint="eastAsia"/>
          <w:sz w:val="32"/>
          <w:szCs w:val="32"/>
        </w:rPr>
        <w:t>万元，政府采购工程预算0万元，政府采购服务预算0万元。</w:t>
      </w:r>
    </w:p>
    <w:p w:rsidR="006F5F84" w:rsidP="004C6A0B">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（四）国有资产占有使用情况。</w:t>
      </w:r>
    </w:p>
    <w:p w:rsidR="006F5F84" w:rsidRPr="00CD6D48" w:rsidP="00ED7475">
      <w:pPr>
        <w:adjustRightInd w:val="0"/>
        <w:snapToGrid w:val="0"/>
        <w:spacing w:line="600" w:lineRule="exact"/>
        <w:ind w:firstLine="640" w:firstLineChars="200"/>
        <w:rPr>
          <w:rFonts w:asciiTheme="minorEastAsia" w:eastAsiaTheme="minorEastAsia" w:hAnsiTheme="minorEastAsia"/>
          <w:color w:val="3366FF"/>
          <w:sz w:val="32"/>
          <w:szCs w:val="32"/>
        </w:rPr>
      </w:pPr>
      <w:r w:rsidRPr="00CD6D48">
        <w:rPr>
          <w:rFonts w:asciiTheme="minorEastAsia" w:eastAsiaTheme="minorEastAsia" w:hAnsiTheme="minorEastAsia" w:hint="eastAsia"/>
          <w:sz w:val="32"/>
          <w:szCs w:val="32"/>
        </w:rPr>
        <w:t>截至2021年12月31日，</w:t>
      </w:r>
      <w:r w:rsidRPr="00CD6D48">
        <w:rPr>
          <w:rFonts w:asciiTheme="minorEastAsia" w:eastAsiaTheme="minorEastAsia" w:hAnsiTheme="minorEastAsia" w:cs="宋体" w:hint="eastAsia"/>
          <w:kern w:val="0"/>
          <w:sz w:val="32"/>
          <w:szCs w:val="32"/>
        </w:rPr>
        <w:t>寿县</w:t>
      </w:r>
      <w:r w:rsidR="00931D61">
        <w:rPr>
          <w:rFonts w:asciiTheme="minorEastAsia" w:eastAsiaTheme="minorEastAsia" w:hAnsiTheme="minorEastAsia" w:cs="宋体" w:hint="eastAsia"/>
          <w:kern w:val="0"/>
          <w:sz w:val="32"/>
          <w:szCs w:val="32"/>
        </w:rPr>
        <w:t>政协办公室</w:t>
      </w:r>
      <w:r w:rsidRPr="00CD6D48">
        <w:rPr>
          <w:rFonts w:asciiTheme="minorEastAsia" w:eastAsiaTheme="minorEastAsia" w:hAnsiTheme="minorEastAsia" w:hint="eastAsia"/>
          <w:sz w:val="32"/>
          <w:szCs w:val="32"/>
        </w:rPr>
        <w:t>共有车辆</w:t>
      </w:r>
      <w:r w:rsidRPr="00CD6D48" w:rsidR="005E05AF">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辆</w:t>
      </w:r>
      <w:r w:rsidRPr="00CD6D48" w:rsidR="00BA7C5B">
        <w:rPr>
          <w:rFonts w:asciiTheme="minorEastAsia" w:eastAsiaTheme="minorEastAsia" w:hAnsiTheme="minorEastAsia" w:hint="eastAsia"/>
          <w:sz w:val="32"/>
          <w:szCs w:val="32"/>
        </w:rPr>
        <w:t>；</w:t>
      </w:r>
      <w:r w:rsidRPr="00CD6D48">
        <w:rPr>
          <w:rFonts w:asciiTheme="minorEastAsia" w:eastAsiaTheme="minorEastAsia" w:hAnsiTheme="minorEastAsia" w:hint="eastAsia"/>
          <w:sz w:val="32"/>
          <w:szCs w:val="32"/>
        </w:rPr>
        <w:t>单位价值50万元以上的通用设备</w:t>
      </w:r>
      <w:r w:rsidRPr="00CD6D48" w:rsidR="005E05AF">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w:t>
      </w:r>
      <w:r w:rsidRPr="00CD6D48" w:rsidR="00BA7C5B">
        <w:rPr>
          <w:rFonts w:asciiTheme="minorEastAsia" w:eastAsiaTheme="minorEastAsia" w:hAnsiTheme="minorEastAsia" w:hint="eastAsia"/>
          <w:sz w:val="32"/>
          <w:szCs w:val="32"/>
        </w:rPr>
        <w:t>；</w:t>
      </w:r>
      <w:r w:rsidRPr="00CD6D48">
        <w:rPr>
          <w:rFonts w:asciiTheme="minorEastAsia" w:eastAsiaTheme="minorEastAsia" w:hAnsiTheme="minorEastAsia" w:hint="eastAsia"/>
          <w:sz w:val="32"/>
          <w:szCs w:val="32"/>
        </w:rPr>
        <w:t>单位价值100万元以上的专用</w:t>
      </w:r>
      <w:r w:rsidRPr="00CD6D48">
        <w:rPr>
          <w:rFonts w:asciiTheme="minorEastAsia" w:eastAsiaTheme="minorEastAsia" w:hAnsiTheme="minorEastAsia" w:hint="eastAsia"/>
          <w:sz w:val="32"/>
          <w:szCs w:val="32"/>
        </w:rPr>
        <w:t>设备</w:t>
      </w:r>
      <w:r w:rsidRPr="00CD6D48" w:rsidR="005E05AF">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w:t>
      </w:r>
    </w:p>
    <w:p w:rsidR="006F5F84" w:rsidRPr="00CD6D48" w:rsidP="00ED7475">
      <w:pPr>
        <w:adjustRightInd w:val="0"/>
        <w:snapToGrid w:val="0"/>
        <w:spacing w:line="600" w:lineRule="exact"/>
        <w:ind w:firstLine="640" w:firstLineChars="20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2022年部门预算安排购置公务用车</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辆，购置费</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万元；安排购置单位价值50万元以上的通用设备</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台（套），购置费</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万元；安排购置单位价值100万元以上专用设备</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台（套），购置费</w:t>
      </w:r>
      <w:r w:rsidRPr="00CD6D48" w:rsidR="00BA7C5B">
        <w:rPr>
          <w:rFonts w:asciiTheme="minorEastAsia" w:eastAsiaTheme="minorEastAsia" w:hAnsiTheme="minorEastAsia" w:hint="eastAsia"/>
          <w:sz w:val="32"/>
          <w:szCs w:val="32"/>
        </w:rPr>
        <w:t>0</w:t>
      </w:r>
      <w:r w:rsidRPr="00CD6D48">
        <w:rPr>
          <w:rFonts w:asciiTheme="minorEastAsia" w:eastAsiaTheme="minorEastAsia" w:hAnsiTheme="minorEastAsia" w:hint="eastAsia"/>
          <w:sz w:val="32"/>
          <w:szCs w:val="32"/>
        </w:rPr>
        <w:t>万元。</w:t>
      </w:r>
    </w:p>
    <w:p w:rsidR="006F5F84" w:rsidP="004C6A0B">
      <w:pPr>
        <w:adjustRightInd w:val="0"/>
        <w:snapToGrid w:val="0"/>
        <w:spacing w:line="600" w:lineRule="exact"/>
        <w:ind w:firstLine="640" w:firstLineChars="200"/>
        <w:rPr>
          <w:rFonts w:ascii="仿宋_GB2312" w:eastAsia="仿宋_GB2312" w:hAnsi="楷体"/>
          <w:b/>
          <w:sz w:val="32"/>
          <w:szCs w:val="32"/>
        </w:rPr>
      </w:pPr>
      <w:r>
        <w:rPr>
          <w:rFonts w:ascii="仿宋_GB2312" w:eastAsia="仿宋_GB2312" w:hAnsi="楷体" w:hint="eastAsia"/>
          <w:b/>
          <w:sz w:val="32"/>
          <w:szCs w:val="32"/>
        </w:rPr>
        <w:t>（五）绩效目标设置情况。</w:t>
      </w:r>
    </w:p>
    <w:p w:rsidR="006F5F84" w:rsidP="00ED7475">
      <w:pPr>
        <w:adjustRightInd w:val="0"/>
        <w:snapToGrid w:val="0"/>
        <w:spacing w:line="600" w:lineRule="exact"/>
        <w:ind w:firstLine="640" w:firstLineChars="200"/>
        <w:outlineLvl w:val="0"/>
        <w:rPr>
          <w:rFonts w:asciiTheme="minorEastAsia" w:eastAsiaTheme="minorEastAsia" w:hAnsiTheme="minorEastAsia"/>
          <w:sz w:val="32"/>
          <w:szCs w:val="32"/>
        </w:rPr>
      </w:pPr>
      <w:r w:rsidRPr="00CD6D48">
        <w:rPr>
          <w:rFonts w:asciiTheme="minorEastAsia" w:eastAsiaTheme="minorEastAsia" w:hAnsiTheme="minorEastAsia" w:hint="eastAsia"/>
          <w:sz w:val="32"/>
          <w:szCs w:val="32"/>
        </w:rPr>
        <w:t>2022年，</w:t>
      </w:r>
      <w:r w:rsidRPr="00CD6D48">
        <w:rPr>
          <w:rFonts w:asciiTheme="minorEastAsia" w:eastAsiaTheme="minorEastAsia" w:hAnsiTheme="minorEastAsia" w:cs="宋体" w:hint="eastAsia"/>
          <w:kern w:val="0"/>
          <w:sz w:val="32"/>
          <w:szCs w:val="32"/>
        </w:rPr>
        <w:t>寿县</w:t>
      </w:r>
      <w:r w:rsidR="00931D61">
        <w:rPr>
          <w:rFonts w:asciiTheme="minorEastAsia" w:eastAsiaTheme="minorEastAsia" w:hAnsiTheme="minorEastAsia" w:cs="宋体" w:hint="eastAsia"/>
          <w:kern w:val="0"/>
          <w:sz w:val="32"/>
          <w:szCs w:val="32"/>
        </w:rPr>
        <w:t>政协办公室</w:t>
      </w:r>
      <w:r w:rsidR="0067582D">
        <w:rPr>
          <w:rFonts w:asciiTheme="minorEastAsia" w:eastAsiaTheme="minorEastAsia" w:hAnsiTheme="minorEastAsia" w:hint="eastAsia"/>
          <w:sz w:val="32"/>
          <w:szCs w:val="32"/>
        </w:rPr>
        <w:t>1</w:t>
      </w:r>
      <w:r w:rsidRPr="00CD6D48">
        <w:rPr>
          <w:rFonts w:asciiTheme="minorEastAsia" w:eastAsiaTheme="minorEastAsia" w:hAnsiTheme="minorEastAsia" w:hint="eastAsia"/>
          <w:sz w:val="32"/>
          <w:szCs w:val="32"/>
        </w:rPr>
        <w:t>个项目实行了绩效目标管理，涉及一般公共预算当年财政拨款</w:t>
      </w:r>
      <w:r w:rsidR="0067582D">
        <w:rPr>
          <w:rFonts w:asciiTheme="minorEastAsia" w:eastAsiaTheme="minorEastAsia" w:hAnsiTheme="minorEastAsia" w:hint="eastAsia"/>
          <w:sz w:val="32"/>
          <w:szCs w:val="32"/>
        </w:rPr>
        <w:t>222.6</w:t>
      </w:r>
      <w:r w:rsidRPr="00CD6D48">
        <w:rPr>
          <w:rFonts w:asciiTheme="minorEastAsia" w:eastAsiaTheme="minorEastAsia" w:hAnsiTheme="minorEastAsia" w:hint="eastAsia"/>
          <w:sz w:val="32"/>
          <w:szCs w:val="32"/>
        </w:rPr>
        <w:t>万元。</w:t>
      </w:r>
    </w:p>
    <w:p w:rsidR="0028771E" w:rsidRPr="00CD6D48" w:rsidP="00ED7475">
      <w:pPr>
        <w:adjustRightInd w:val="0"/>
        <w:snapToGrid w:val="0"/>
        <w:spacing w:line="600" w:lineRule="exact"/>
        <w:ind w:firstLine="640" w:firstLineChars="200"/>
        <w:outlineLvl w:val="0"/>
        <w:rPr>
          <w:rFonts w:asciiTheme="minorEastAsia" w:eastAsiaTheme="minorEastAsia" w:hAnsiTheme="minorEastAsia"/>
          <w:sz w:val="32"/>
          <w:szCs w:val="32"/>
        </w:rPr>
      </w:pPr>
    </w:p>
    <w:p w:rsidR="006F5F84" w:rsidP="00ED7475">
      <w:pPr>
        <w:adjustRightInd w:val="0"/>
        <w:snapToGrid w:val="0"/>
        <w:spacing w:line="600" w:lineRule="exact"/>
        <w:jc w:val="center"/>
        <w:rPr>
          <w:rFonts w:ascii="方正小标宋简体" w:eastAsia="方正小标宋简体" w:hAnsi="方正小标宋简体" w:cs="宋体"/>
          <w:sz w:val="44"/>
          <w:szCs w:val="44"/>
        </w:rPr>
      </w:pPr>
      <w:r>
        <w:rPr>
          <w:rFonts w:ascii="方正小标宋简体" w:eastAsia="方正小标宋简体" w:hAnsi="方正小标宋简体" w:cs="宋体" w:hint="eastAsia"/>
          <w:sz w:val="44"/>
          <w:szCs w:val="44"/>
        </w:rPr>
        <w:t>第四部分 名词解释</w:t>
      </w:r>
    </w:p>
    <w:p w:rsidR="006F5F84" w:rsidP="00ED7475">
      <w:pPr>
        <w:adjustRightInd w:val="0"/>
        <w:snapToGrid w:val="0"/>
        <w:spacing w:line="600" w:lineRule="exact"/>
        <w:jc w:val="center"/>
        <w:rPr>
          <w:rFonts w:ascii="黑体" w:eastAsia="黑体" w:hAnsi="黑体"/>
          <w:sz w:val="32"/>
          <w:szCs w:val="32"/>
        </w:rPr>
      </w:pPr>
    </w:p>
    <w:p w:rsidR="006F5F84" w:rsidRPr="00CD6D48" w:rsidP="00ED7475">
      <w:pPr>
        <w:adjustRightInd w:val="0"/>
        <w:snapToGrid w:val="0"/>
        <w:spacing w:line="600" w:lineRule="exact"/>
        <w:ind w:firstLine="640" w:firstLineChars="200"/>
        <w:rPr>
          <w:rFonts w:asciiTheme="minorEastAsia" w:eastAsiaTheme="minorEastAsia" w:hAnsiTheme="minorEastAsia"/>
          <w:sz w:val="32"/>
          <w:szCs w:val="32"/>
        </w:rPr>
      </w:pPr>
      <w:r>
        <w:rPr>
          <w:rFonts w:ascii="黑体" w:eastAsia="黑体" w:hAnsi="仿宋" w:hint="eastAsia"/>
          <w:sz w:val="32"/>
          <w:szCs w:val="32"/>
        </w:rPr>
        <w:t>一、财政拨款收入</w:t>
      </w:r>
      <w:r>
        <w:rPr>
          <w:rFonts w:ascii="仿宋_GB2312" w:eastAsia="仿宋_GB2312" w:hAnsi="仿宋" w:hint="eastAsia"/>
          <w:b/>
          <w:sz w:val="32"/>
          <w:szCs w:val="32"/>
        </w:rPr>
        <w:t>：</w:t>
      </w:r>
      <w:r w:rsidRPr="00CD6D48">
        <w:rPr>
          <w:rFonts w:asciiTheme="minorEastAsia" w:eastAsiaTheme="minorEastAsia" w:hAnsiTheme="minorEastAsia" w:hint="eastAsia"/>
          <w:sz w:val="32"/>
          <w:szCs w:val="32"/>
        </w:rPr>
        <w:t>指部门或单位从同级财政部门取得的财政预算资金。</w:t>
      </w:r>
    </w:p>
    <w:p w:rsidR="006F5F84" w:rsidRPr="00CD6D48" w:rsidP="00ED7475">
      <w:pPr>
        <w:pStyle w:val="NormalWeb"/>
        <w:adjustRightInd w:val="0"/>
        <w:snapToGrid w:val="0"/>
        <w:spacing w:line="600" w:lineRule="exact"/>
        <w:ind w:firstLine="627" w:firstLineChars="196"/>
        <w:rPr>
          <w:rFonts w:asciiTheme="minorEastAsia" w:eastAsiaTheme="minorEastAsia" w:hAnsiTheme="minorEastAsia"/>
          <w:sz w:val="32"/>
          <w:szCs w:val="32"/>
        </w:rPr>
      </w:pPr>
      <w:r>
        <w:rPr>
          <w:rFonts w:ascii="黑体" w:eastAsia="黑体" w:hAnsi="仿宋" w:cs="Times New Roman" w:hint="eastAsia"/>
          <w:kern w:val="2"/>
          <w:sz w:val="32"/>
          <w:szCs w:val="32"/>
        </w:rPr>
        <w:t>二、事业收入：</w:t>
      </w:r>
      <w:r w:rsidRPr="00CD6D48">
        <w:rPr>
          <w:rFonts w:asciiTheme="minorEastAsia" w:eastAsiaTheme="minorEastAsia" w:hAnsiTheme="minorEastAsia" w:cs="Times New Roman" w:hint="eastAsia"/>
          <w:kern w:val="2"/>
          <w:sz w:val="32"/>
          <w:szCs w:val="32"/>
        </w:rPr>
        <w:t>指事业单位开展专业业务活动及辅助活动所取得的收入。</w:t>
      </w:r>
    </w:p>
    <w:p w:rsidR="006F5F84" w:rsidRPr="00CD6D48"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cs="Times New Roman"/>
          <w:kern w:val="2"/>
          <w:sz w:val="32"/>
          <w:szCs w:val="32"/>
        </w:rPr>
      </w:pPr>
      <w:r>
        <w:rPr>
          <w:rFonts w:ascii="黑体" w:eastAsia="黑体" w:hAnsi="黑体" w:hint="eastAsia"/>
          <w:sz w:val="32"/>
          <w:szCs w:val="32"/>
        </w:rPr>
        <w:t>三、财政专户管理资金：</w:t>
      </w:r>
      <w:r w:rsidRPr="00CD6D48">
        <w:rPr>
          <w:rFonts w:asciiTheme="minorEastAsia" w:eastAsiaTheme="minorEastAsia" w:hAnsiTheme="minorEastAsia" w:cs="Times New Roman" w:hint="eastAsia"/>
          <w:kern w:val="2"/>
          <w:sz w:val="32"/>
          <w:szCs w:val="32"/>
        </w:rPr>
        <w:t>指按照非税收入管理相关规定，纳入财政专户管理的教育收费等。</w:t>
      </w:r>
    </w:p>
    <w:p w:rsidR="006F5F84" w:rsidRPr="00CD6D48" w:rsidP="00ED7475">
      <w:pPr>
        <w:pStyle w:val="NormalWeb"/>
        <w:adjustRightInd w:val="0"/>
        <w:snapToGrid w:val="0"/>
        <w:spacing w:line="600" w:lineRule="exact"/>
        <w:ind w:firstLine="627" w:firstLineChars="196"/>
        <w:rPr>
          <w:rFonts w:asciiTheme="minorEastAsia" w:eastAsiaTheme="minorEastAsia" w:hAnsiTheme="minorEastAsia" w:cs="Times New Roman"/>
          <w:kern w:val="2"/>
          <w:sz w:val="32"/>
          <w:szCs w:val="32"/>
        </w:rPr>
      </w:pPr>
      <w:r>
        <w:rPr>
          <w:rFonts w:ascii="黑体" w:eastAsia="黑体" w:hAnsi="黑体" w:hint="eastAsia"/>
          <w:sz w:val="32"/>
          <w:szCs w:val="32"/>
        </w:rPr>
        <w:t>四、事业单位经营收入：</w:t>
      </w:r>
      <w:r w:rsidRPr="00CD6D48">
        <w:rPr>
          <w:rFonts w:asciiTheme="minorEastAsia" w:eastAsiaTheme="minorEastAsia" w:hAnsiTheme="minorEastAsia" w:cs="Times New Roman" w:hint="eastAsia"/>
          <w:kern w:val="2"/>
          <w:sz w:val="32"/>
          <w:szCs w:val="32"/>
        </w:rPr>
        <w:t>指事业单位在专业业务活动及其辅助活动之外开展非独立核算经营活动取得的收入。</w:t>
      </w:r>
    </w:p>
    <w:p w:rsidR="006F5F84" w:rsidRPr="00CD6D48" w:rsidP="00ED7475">
      <w:pPr>
        <w:pStyle w:val="NormalWeb"/>
        <w:adjustRightInd w:val="0"/>
        <w:snapToGrid w:val="0"/>
        <w:spacing w:line="600" w:lineRule="exact"/>
        <w:ind w:firstLine="627" w:firstLineChars="196"/>
        <w:rPr>
          <w:rFonts w:asciiTheme="minorEastAsia" w:eastAsiaTheme="minorEastAsia" w:hAnsiTheme="minorEastAsia" w:cs="Times New Roman"/>
          <w:kern w:val="2"/>
          <w:sz w:val="32"/>
          <w:szCs w:val="32"/>
        </w:rPr>
      </w:pPr>
      <w:r>
        <w:rPr>
          <w:rFonts w:ascii="黑体" w:eastAsia="黑体" w:hAnsi="黑体" w:hint="eastAsia"/>
          <w:sz w:val="32"/>
          <w:szCs w:val="32"/>
        </w:rPr>
        <w:t>五、附属单位上缴收入：</w:t>
      </w:r>
      <w:r w:rsidRPr="00CD6D48">
        <w:rPr>
          <w:rFonts w:asciiTheme="minorEastAsia" w:eastAsiaTheme="minorEastAsia" w:hAnsiTheme="minorEastAsia" w:cs="Times New Roman" w:hint="eastAsia"/>
          <w:kern w:val="2"/>
          <w:sz w:val="32"/>
          <w:szCs w:val="32"/>
        </w:rPr>
        <w:t>本单位所属下级单位上缴给本单位的全部收入。</w:t>
      </w:r>
    </w:p>
    <w:p w:rsidR="006F5F84" w:rsidRPr="00CD6D48"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cs="Times New Roman"/>
          <w:kern w:val="2"/>
          <w:sz w:val="32"/>
          <w:szCs w:val="32"/>
        </w:rPr>
      </w:pPr>
      <w:r>
        <w:rPr>
          <w:rFonts w:ascii="黑体" w:eastAsia="黑体" w:hAnsi="黑体" w:hint="eastAsia"/>
          <w:sz w:val="32"/>
          <w:szCs w:val="32"/>
        </w:rPr>
        <w:t>六、上年结转：</w:t>
      </w:r>
      <w:r w:rsidRPr="00CD6D48">
        <w:rPr>
          <w:rFonts w:asciiTheme="minorEastAsia" w:eastAsiaTheme="minorEastAsia" w:hAnsiTheme="minorEastAsia" w:cs="Times New Roman" w:hint="eastAsia"/>
          <w:kern w:val="2"/>
          <w:sz w:val="32"/>
          <w:szCs w:val="32"/>
        </w:rPr>
        <w:t>指以前年度安排、结转到本年仍按原用途继续使用的资金。</w:t>
      </w:r>
    </w:p>
    <w:p w:rsidR="006F5F84" w:rsidRPr="00CD6D48"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cs="Times New Roman"/>
          <w:kern w:val="2"/>
          <w:sz w:val="32"/>
          <w:szCs w:val="32"/>
        </w:rPr>
      </w:pPr>
      <w:r>
        <w:rPr>
          <w:rFonts w:ascii="黑体" w:eastAsia="黑体" w:hAnsi="黑体" w:hint="eastAsia"/>
          <w:sz w:val="32"/>
          <w:szCs w:val="32"/>
        </w:rPr>
        <w:t>七、结转下年：</w:t>
      </w:r>
      <w:r w:rsidRPr="00CD6D48">
        <w:rPr>
          <w:rFonts w:asciiTheme="minorEastAsia" w:eastAsiaTheme="minorEastAsia" w:hAnsiTheme="minorEastAsia" w:cs="Times New Roman" w:hint="eastAsia"/>
          <w:kern w:val="2"/>
          <w:sz w:val="32"/>
          <w:szCs w:val="32"/>
        </w:rPr>
        <w:t>指以前年度预算安排、因客观条件发生变化无法按原计划实施，需以后年度按原用途继续使用的资金。</w:t>
      </w:r>
    </w:p>
    <w:p w:rsidR="006F5F84" w:rsidRPr="00CD6D48" w:rsidP="00ED7475">
      <w:pPr>
        <w:pStyle w:val="NormalWeb"/>
        <w:adjustRightInd w:val="0"/>
        <w:snapToGrid w:val="0"/>
        <w:spacing w:before="0" w:beforeAutospacing="0" w:after="0" w:afterAutospacing="0" w:line="600" w:lineRule="exact"/>
        <w:ind w:firstLine="627" w:firstLineChars="196"/>
        <w:rPr>
          <w:rFonts w:asciiTheme="minorEastAsia" w:eastAsiaTheme="minorEastAsia" w:hAnsiTheme="minorEastAsia"/>
          <w:sz w:val="32"/>
          <w:szCs w:val="32"/>
        </w:rPr>
      </w:pPr>
      <w:r>
        <w:rPr>
          <w:rFonts w:ascii="黑体" w:eastAsia="黑体" w:hAnsi="黑体" w:hint="eastAsia"/>
          <w:sz w:val="32"/>
          <w:szCs w:val="32"/>
        </w:rPr>
        <w:t>八、基本支出</w:t>
      </w:r>
      <w:r>
        <w:rPr>
          <w:rFonts w:ascii="仿宋_GB2312" w:eastAsia="仿宋_GB2312" w:hAnsi="黑体" w:hint="eastAsia"/>
          <w:b/>
          <w:sz w:val="32"/>
          <w:szCs w:val="32"/>
        </w:rPr>
        <w:t>：</w:t>
      </w:r>
      <w:r w:rsidRPr="00CD6D48">
        <w:rPr>
          <w:rFonts w:asciiTheme="minorEastAsia" w:eastAsiaTheme="minorEastAsia" w:hAnsiTheme="minorEastAsia" w:hint="eastAsia"/>
          <w:sz w:val="32"/>
          <w:szCs w:val="32"/>
        </w:rPr>
        <w:t>指为保障机构正常运转、完成日常工作任务而发生的人员支出和公用支出。</w:t>
      </w:r>
    </w:p>
    <w:p w:rsidR="00A85CAC" w:rsidP="00DB065C">
      <w:pPr>
        <w:pStyle w:val="NormalWeb"/>
        <w:spacing w:before="0" w:beforeAutospacing="0" w:after="0" w:afterAutospacing="0" w:line="600" w:lineRule="exact"/>
        <w:ind w:firstLine="627" w:firstLineChars="196"/>
        <w:jc w:val="both"/>
        <w:rPr>
          <w:rFonts w:asciiTheme="minorEastAsia" w:eastAsiaTheme="minorEastAsia" w:hAnsiTheme="minorEastAsia"/>
          <w:sz w:val="32"/>
          <w:szCs w:val="32"/>
        </w:rPr>
      </w:pPr>
      <w:r>
        <w:rPr>
          <w:rFonts w:ascii="黑体" w:eastAsia="黑体" w:hAnsi="黑体" w:hint="eastAsia"/>
          <w:sz w:val="32"/>
          <w:szCs w:val="32"/>
        </w:rPr>
        <w:t>九、项目支出</w:t>
      </w:r>
      <w:r>
        <w:rPr>
          <w:rFonts w:ascii="仿宋_GB2312" w:eastAsia="仿宋_GB2312" w:hAnsi="黑体" w:hint="eastAsia"/>
          <w:b/>
          <w:sz w:val="32"/>
          <w:szCs w:val="32"/>
        </w:rPr>
        <w:t>：</w:t>
      </w:r>
      <w:r w:rsidRPr="00CD6D48">
        <w:rPr>
          <w:rFonts w:asciiTheme="minorEastAsia" w:eastAsiaTheme="minorEastAsia" w:hAnsiTheme="minorEastAsia" w:hint="eastAsia"/>
          <w:sz w:val="32"/>
          <w:szCs w:val="32"/>
        </w:rPr>
        <w:t>指在除基本支出之外的支出，主要用于完成特定的工作任务和事业发展目标。</w:t>
      </w:r>
      <w:r w:rsidRPr="00CD6D48">
        <w:rPr>
          <w:rFonts w:asciiTheme="minorEastAsia" w:eastAsiaTheme="minorEastAsia" w:hAnsiTheme="minorEastAsia"/>
          <w:sz w:val="32"/>
          <w:szCs w:val="32"/>
        </w:rPr>
        <w:br/>
      </w:r>
      <w:r>
        <w:rPr>
          <w:rFonts w:ascii="仿宋_GB2312" w:eastAsia="仿宋_GB2312" w:hAnsi="黑体" w:hint="eastAsia"/>
          <w:sz w:val="32"/>
          <w:szCs w:val="32"/>
        </w:rPr>
        <w:t xml:space="preserve">   </w:t>
      </w:r>
      <w:r>
        <w:rPr>
          <w:rFonts w:ascii="黑体" w:eastAsia="黑体" w:hAnsi="黑体" w:hint="eastAsia"/>
          <w:sz w:val="32"/>
          <w:szCs w:val="32"/>
        </w:rPr>
        <w:t xml:space="preserve"> 十、机关运行经费:</w:t>
      </w:r>
      <w:r w:rsidRPr="00CD6D48">
        <w:rPr>
          <w:rFonts w:asciiTheme="minorEastAsia" w:eastAsiaTheme="minorEastAsia" w:hAnsiTheme="minorEastAsia" w:hint="eastAsia"/>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rsidR="007603F7" w:rsidP="00DB065C">
      <w:pPr>
        <w:pStyle w:val="NormalWeb"/>
        <w:spacing w:before="0" w:beforeAutospacing="0" w:after="0" w:afterAutospacing="0" w:line="600" w:lineRule="exact"/>
        <w:ind w:firstLine="627" w:firstLineChars="196"/>
        <w:jc w:val="both"/>
        <w:rPr>
          <w:rFonts w:asciiTheme="minorEastAsia" w:eastAsiaTheme="minorEastAsia" w:hAnsiTheme="minorEastAsia"/>
          <w:sz w:val="32"/>
          <w:szCs w:val="32"/>
        </w:rPr>
      </w:pPr>
    </w:p>
    <w:p w:rsidR="007603F7" w:rsidRPr="00DB065C" w:rsidP="00DB065C">
      <w:pPr>
        <w:pStyle w:val="NormalWeb"/>
        <w:spacing w:before="0" w:beforeAutospacing="0" w:after="0" w:afterAutospacing="0" w:line="600" w:lineRule="exact"/>
        <w:ind w:firstLine="627" w:firstLineChars="196"/>
        <w:jc w:val="both"/>
        <w:rPr>
          <w:rFonts w:asciiTheme="minorEastAsia" w:eastAsiaTheme="minorEastAsia" w:hAnsiTheme="minorEastAsia"/>
          <w:sz w:val="32"/>
          <w:szCs w:val="32"/>
        </w:rPr>
      </w:pPr>
      <w:r>
        <w:rPr>
          <w:rFonts w:ascii="仿宋_GB2312" w:eastAsia="仿宋_GB2312" w:hAnsi="Times New Roman" w:hint="eastAsia"/>
          <w:kern w:val="2"/>
          <w:sz w:val="32"/>
          <w:szCs w:val="32"/>
        </w:rPr>
        <w:t>附表：</w:t>
      </w:r>
      <w:r>
        <w:rPr>
          <w:rFonts w:ascii="仿宋_GB2312" w:eastAsia="仿宋_GB2312" w:hAnsi="仿宋" w:hint="eastAsia"/>
          <w:bCs/>
          <w:color w:val="000000"/>
          <w:sz w:val="32"/>
          <w:szCs w:val="32"/>
        </w:rPr>
        <w:t>寿县政协办公室</w:t>
      </w:r>
      <w:r>
        <w:rPr>
          <w:rFonts w:ascii="仿宋_GB2312" w:eastAsia="仿宋_GB2312" w:hAnsi="仿宋" w:hint="eastAsia"/>
          <w:bCs/>
          <w:sz w:val="32"/>
          <w:szCs w:val="32"/>
        </w:rPr>
        <w:t>2022年部门预算表</w:t>
      </w:r>
    </w:p>
    <w:sectPr w:rsidSect="00B420DA">
      <w:footerReference w:type="default" r:id="rId5"/>
      <w:pgSz w:w="11906" w:h="16838"/>
      <w:pgMar w:top="1077" w:right="1134" w:bottom="1077" w:left="113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华文中宋">
    <w:altName w:val="宋体"/>
    <w:charset w:val="86"/>
    <w:family w:val="auto"/>
    <w:pitch w:val="default"/>
    <w:sig w:usb0="00000287" w:usb1="080F0000" w:usb2="00000010" w:usb3="00000000" w:csb0="0004009F" w:csb1="00000000"/>
  </w:font>
  <w:font w:name="方正小标宋简体">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E84">
    <w:pPr>
      <w:pStyle w:val="Footer"/>
      <w:jc w:val="right"/>
    </w:pPr>
    <w:r w:rsidRPr="00C94EE0">
      <w:fldChar w:fldCharType="begin"/>
    </w:r>
    <w:r>
      <w:instrText xml:space="preserve"> PAGE   \* MERGEFORMAT </w:instrText>
    </w:r>
    <w:r w:rsidRPr="00C94EE0">
      <w:fldChar w:fldCharType="separate"/>
    </w:r>
    <w:r w:rsidRPr="004E27AA" w:rsidR="004E27AA">
      <w:rPr>
        <w:noProof/>
        <w:lang w:val="zh-CN"/>
      </w:rPr>
      <w:t>2</w:t>
    </w:r>
    <w:r>
      <w:rPr>
        <w:lang w:val="zh-CN"/>
      </w:rPr>
      <w:fldChar w:fldCharType="end"/>
    </w:r>
  </w:p>
  <w:p w:rsidR="00D63E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E84">
    <w:pPr>
      <w:pStyle w:val="Footer"/>
      <w:jc w:val="center"/>
    </w:pPr>
    <w:r>
      <w:fldChar w:fldCharType="begin"/>
    </w:r>
    <w:r>
      <w:instrText xml:space="preserve"> PAGE   \* MERGEFORMAT </w:instrText>
    </w:r>
    <w:r>
      <w:fldChar w:fldCharType="separate"/>
    </w:r>
    <w:r w:rsidRPr="004E27AA" w:rsidR="004E27AA">
      <w:rPr>
        <w:noProof/>
        <w:lang w:val="zh-CN"/>
      </w:rPr>
      <w:t>8</w:t>
    </w:r>
    <w:r w:rsidRPr="004E27AA" w:rsidR="004E27AA">
      <w:rPr>
        <w:noProof/>
        <w:lang w:val="zh-CN"/>
      </w:rPr>
      <w:fldChar w:fldCharType="end"/>
    </w:r>
  </w:p>
  <w:p w:rsidR="00D63E84">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84EF3"/>
    <w:rsid w:val="00001C4D"/>
    <w:rsid w:val="00003A55"/>
    <w:rsid w:val="000044D1"/>
    <w:rsid w:val="00004F0D"/>
    <w:rsid w:val="0000665B"/>
    <w:rsid w:val="00010F1F"/>
    <w:rsid w:val="0001185F"/>
    <w:rsid w:val="00011A3F"/>
    <w:rsid w:val="00011FD3"/>
    <w:rsid w:val="00020DE5"/>
    <w:rsid w:val="0002245A"/>
    <w:rsid w:val="000235D0"/>
    <w:rsid w:val="0002496B"/>
    <w:rsid w:val="0004172E"/>
    <w:rsid w:val="00041A3C"/>
    <w:rsid w:val="00044AF5"/>
    <w:rsid w:val="0004504D"/>
    <w:rsid w:val="00046C78"/>
    <w:rsid w:val="0005172D"/>
    <w:rsid w:val="00054C28"/>
    <w:rsid w:val="00055583"/>
    <w:rsid w:val="000612EA"/>
    <w:rsid w:val="00062F83"/>
    <w:rsid w:val="00066783"/>
    <w:rsid w:val="00066E8F"/>
    <w:rsid w:val="0007222A"/>
    <w:rsid w:val="00074058"/>
    <w:rsid w:val="000767EB"/>
    <w:rsid w:val="00076D39"/>
    <w:rsid w:val="00080FA1"/>
    <w:rsid w:val="00086201"/>
    <w:rsid w:val="000876F2"/>
    <w:rsid w:val="000900BD"/>
    <w:rsid w:val="00091AAC"/>
    <w:rsid w:val="000922BD"/>
    <w:rsid w:val="000A2776"/>
    <w:rsid w:val="000A2B6B"/>
    <w:rsid w:val="000A3109"/>
    <w:rsid w:val="000A440A"/>
    <w:rsid w:val="000A494F"/>
    <w:rsid w:val="000A5B80"/>
    <w:rsid w:val="000A7793"/>
    <w:rsid w:val="000B102E"/>
    <w:rsid w:val="000B7C34"/>
    <w:rsid w:val="000C6AF4"/>
    <w:rsid w:val="000C751B"/>
    <w:rsid w:val="000D0688"/>
    <w:rsid w:val="000D56C5"/>
    <w:rsid w:val="000D58A5"/>
    <w:rsid w:val="000E208B"/>
    <w:rsid w:val="000E4F06"/>
    <w:rsid w:val="000F01D6"/>
    <w:rsid w:val="000F560D"/>
    <w:rsid w:val="000F591D"/>
    <w:rsid w:val="000F678E"/>
    <w:rsid w:val="001003FB"/>
    <w:rsid w:val="00101A9A"/>
    <w:rsid w:val="00102014"/>
    <w:rsid w:val="00103721"/>
    <w:rsid w:val="001055D0"/>
    <w:rsid w:val="001119B2"/>
    <w:rsid w:val="00112450"/>
    <w:rsid w:val="00112D2B"/>
    <w:rsid w:val="00116634"/>
    <w:rsid w:val="00120CF9"/>
    <w:rsid w:val="001278AA"/>
    <w:rsid w:val="00130820"/>
    <w:rsid w:val="00130975"/>
    <w:rsid w:val="00132B96"/>
    <w:rsid w:val="001431FA"/>
    <w:rsid w:val="00144CED"/>
    <w:rsid w:val="00153162"/>
    <w:rsid w:val="00153F41"/>
    <w:rsid w:val="00154DD9"/>
    <w:rsid w:val="00154EB8"/>
    <w:rsid w:val="0015647F"/>
    <w:rsid w:val="001576E5"/>
    <w:rsid w:val="00165ECB"/>
    <w:rsid w:val="001748CD"/>
    <w:rsid w:val="0017717F"/>
    <w:rsid w:val="00177A02"/>
    <w:rsid w:val="001822C2"/>
    <w:rsid w:val="001852B4"/>
    <w:rsid w:val="00194180"/>
    <w:rsid w:val="00196579"/>
    <w:rsid w:val="001A022B"/>
    <w:rsid w:val="001A1297"/>
    <w:rsid w:val="001A252D"/>
    <w:rsid w:val="001B3434"/>
    <w:rsid w:val="001C0BD2"/>
    <w:rsid w:val="001C0F29"/>
    <w:rsid w:val="001C3708"/>
    <w:rsid w:val="001D029A"/>
    <w:rsid w:val="001D2191"/>
    <w:rsid w:val="001D513F"/>
    <w:rsid w:val="001D561C"/>
    <w:rsid w:val="001D7312"/>
    <w:rsid w:val="001D73EC"/>
    <w:rsid w:val="001E36E2"/>
    <w:rsid w:val="001E46D7"/>
    <w:rsid w:val="001E6ED2"/>
    <w:rsid w:val="001F0790"/>
    <w:rsid w:val="001F07F0"/>
    <w:rsid w:val="001F32D7"/>
    <w:rsid w:val="001F37B1"/>
    <w:rsid w:val="001F5422"/>
    <w:rsid w:val="0020030E"/>
    <w:rsid w:val="00201BB6"/>
    <w:rsid w:val="00204AF2"/>
    <w:rsid w:val="00204EFF"/>
    <w:rsid w:val="00210E2A"/>
    <w:rsid w:val="00212A5F"/>
    <w:rsid w:val="00213575"/>
    <w:rsid w:val="002161FA"/>
    <w:rsid w:val="00216582"/>
    <w:rsid w:val="00216F14"/>
    <w:rsid w:val="00223037"/>
    <w:rsid w:val="00223DD6"/>
    <w:rsid w:val="00232957"/>
    <w:rsid w:val="0023587C"/>
    <w:rsid w:val="00235E7C"/>
    <w:rsid w:val="00240354"/>
    <w:rsid w:val="00241D6B"/>
    <w:rsid w:val="0024264B"/>
    <w:rsid w:val="00244ADF"/>
    <w:rsid w:val="00262483"/>
    <w:rsid w:val="00263FFD"/>
    <w:rsid w:val="00264952"/>
    <w:rsid w:val="00264F08"/>
    <w:rsid w:val="00265181"/>
    <w:rsid w:val="00266F6F"/>
    <w:rsid w:val="00271BD2"/>
    <w:rsid w:val="002731B1"/>
    <w:rsid w:val="00274682"/>
    <w:rsid w:val="00275175"/>
    <w:rsid w:val="00281B96"/>
    <w:rsid w:val="002822B7"/>
    <w:rsid w:val="002843F3"/>
    <w:rsid w:val="00284AD1"/>
    <w:rsid w:val="00284B1C"/>
    <w:rsid w:val="0028771E"/>
    <w:rsid w:val="002912FF"/>
    <w:rsid w:val="0029292C"/>
    <w:rsid w:val="002976EB"/>
    <w:rsid w:val="002A0119"/>
    <w:rsid w:val="002A15BD"/>
    <w:rsid w:val="002A201D"/>
    <w:rsid w:val="002A2BA9"/>
    <w:rsid w:val="002A4CEA"/>
    <w:rsid w:val="002A6E39"/>
    <w:rsid w:val="002B4F53"/>
    <w:rsid w:val="002B4FEF"/>
    <w:rsid w:val="002B568B"/>
    <w:rsid w:val="002C1070"/>
    <w:rsid w:val="002C451D"/>
    <w:rsid w:val="002D1FE7"/>
    <w:rsid w:val="002D3774"/>
    <w:rsid w:val="002D3CBA"/>
    <w:rsid w:val="002D43CF"/>
    <w:rsid w:val="002D5BA6"/>
    <w:rsid w:val="002E5F07"/>
    <w:rsid w:val="002E6EE7"/>
    <w:rsid w:val="002F50BC"/>
    <w:rsid w:val="002F6B5C"/>
    <w:rsid w:val="00300844"/>
    <w:rsid w:val="00303152"/>
    <w:rsid w:val="00306434"/>
    <w:rsid w:val="00312897"/>
    <w:rsid w:val="00315AC7"/>
    <w:rsid w:val="003202A5"/>
    <w:rsid w:val="00322E4D"/>
    <w:rsid w:val="0033096E"/>
    <w:rsid w:val="00336AE6"/>
    <w:rsid w:val="0034241B"/>
    <w:rsid w:val="00344196"/>
    <w:rsid w:val="0034469C"/>
    <w:rsid w:val="0034526F"/>
    <w:rsid w:val="003479E4"/>
    <w:rsid w:val="003607C5"/>
    <w:rsid w:val="003613BE"/>
    <w:rsid w:val="00361D0B"/>
    <w:rsid w:val="00364339"/>
    <w:rsid w:val="00367AA8"/>
    <w:rsid w:val="003708B2"/>
    <w:rsid w:val="0037368D"/>
    <w:rsid w:val="00374A95"/>
    <w:rsid w:val="003764C5"/>
    <w:rsid w:val="00376B6E"/>
    <w:rsid w:val="003853BB"/>
    <w:rsid w:val="003872E9"/>
    <w:rsid w:val="00387A5C"/>
    <w:rsid w:val="00392333"/>
    <w:rsid w:val="00394026"/>
    <w:rsid w:val="00396026"/>
    <w:rsid w:val="00397065"/>
    <w:rsid w:val="003A1262"/>
    <w:rsid w:val="003A3AB3"/>
    <w:rsid w:val="003B59A4"/>
    <w:rsid w:val="003B70C8"/>
    <w:rsid w:val="003B742B"/>
    <w:rsid w:val="003C11AF"/>
    <w:rsid w:val="003C18FB"/>
    <w:rsid w:val="003C1D28"/>
    <w:rsid w:val="003C3C10"/>
    <w:rsid w:val="003C5996"/>
    <w:rsid w:val="003C60DA"/>
    <w:rsid w:val="003C69BD"/>
    <w:rsid w:val="003D09AD"/>
    <w:rsid w:val="003D1D2A"/>
    <w:rsid w:val="003D2A66"/>
    <w:rsid w:val="003D5C34"/>
    <w:rsid w:val="003D7E92"/>
    <w:rsid w:val="003E1239"/>
    <w:rsid w:val="003E20CD"/>
    <w:rsid w:val="003E43F8"/>
    <w:rsid w:val="003E4E65"/>
    <w:rsid w:val="003E6CE9"/>
    <w:rsid w:val="003F17B8"/>
    <w:rsid w:val="003F2586"/>
    <w:rsid w:val="003F369E"/>
    <w:rsid w:val="003F48A6"/>
    <w:rsid w:val="003F4E12"/>
    <w:rsid w:val="003F6420"/>
    <w:rsid w:val="003F736F"/>
    <w:rsid w:val="003F7A4E"/>
    <w:rsid w:val="003F7F66"/>
    <w:rsid w:val="0040046F"/>
    <w:rsid w:val="00405697"/>
    <w:rsid w:val="004074D7"/>
    <w:rsid w:val="00414C62"/>
    <w:rsid w:val="00416F0B"/>
    <w:rsid w:val="00417956"/>
    <w:rsid w:val="004205EB"/>
    <w:rsid w:val="00421510"/>
    <w:rsid w:val="00422A81"/>
    <w:rsid w:val="004271C2"/>
    <w:rsid w:val="00427398"/>
    <w:rsid w:val="0043251E"/>
    <w:rsid w:val="004348D5"/>
    <w:rsid w:val="00443AD4"/>
    <w:rsid w:val="00446019"/>
    <w:rsid w:val="00456891"/>
    <w:rsid w:val="00457E1E"/>
    <w:rsid w:val="00464B12"/>
    <w:rsid w:val="00465648"/>
    <w:rsid w:val="00465890"/>
    <w:rsid w:val="00477601"/>
    <w:rsid w:val="00477896"/>
    <w:rsid w:val="00481181"/>
    <w:rsid w:val="0048209E"/>
    <w:rsid w:val="00486114"/>
    <w:rsid w:val="004869A4"/>
    <w:rsid w:val="0048782D"/>
    <w:rsid w:val="00492545"/>
    <w:rsid w:val="00492E81"/>
    <w:rsid w:val="004A17BF"/>
    <w:rsid w:val="004A34C0"/>
    <w:rsid w:val="004A4E47"/>
    <w:rsid w:val="004A63C3"/>
    <w:rsid w:val="004B18F7"/>
    <w:rsid w:val="004B45C1"/>
    <w:rsid w:val="004C2D13"/>
    <w:rsid w:val="004C39F8"/>
    <w:rsid w:val="004C6A0B"/>
    <w:rsid w:val="004D16C1"/>
    <w:rsid w:val="004D4377"/>
    <w:rsid w:val="004D5AFE"/>
    <w:rsid w:val="004E27AA"/>
    <w:rsid w:val="004E3769"/>
    <w:rsid w:val="004E5D79"/>
    <w:rsid w:val="004F0F7B"/>
    <w:rsid w:val="004F2B8B"/>
    <w:rsid w:val="004F6506"/>
    <w:rsid w:val="005035AE"/>
    <w:rsid w:val="00503C64"/>
    <w:rsid w:val="00505B42"/>
    <w:rsid w:val="005073A2"/>
    <w:rsid w:val="00511848"/>
    <w:rsid w:val="00513252"/>
    <w:rsid w:val="00515E34"/>
    <w:rsid w:val="00517A1B"/>
    <w:rsid w:val="0052036E"/>
    <w:rsid w:val="0052098F"/>
    <w:rsid w:val="00520F09"/>
    <w:rsid w:val="00527460"/>
    <w:rsid w:val="00530BC3"/>
    <w:rsid w:val="00532451"/>
    <w:rsid w:val="00536194"/>
    <w:rsid w:val="005375D0"/>
    <w:rsid w:val="005404B7"/>
    <w:rsid w:val="005422A6"/>
    <w:rsid w:val="00542C85"/>
    <w:rsid w:val="00543AF0"/>
    <w:rsid w:val="00545495"/>
    <w:rsid w:val="005560DF"/>
    <w:rsid w:val="005566B5"/>
    <w:rsid w:val="00556ACC"/>
    <w:rsid w:val="00556B3C"/>
    <w:rsid w:val="005672DB"/>
    <w:rsid w:val="00570085"/>
    <w:rsid w:val="005720A0"/>
    <w:rsid w:val="00573536"/>
    <w:rsid w:val="005738ED"/>
    <w:rsid w:val="005749F4"/>
    <w:rsid w:val="005851C2"/>
    <w:rsid w:val="00587B5C"/>
    <w:rsid w:val="0059103C"/>
    <w:rsid w:val="005A0A22"/>
    <w:rsid w:val="005B0E21"/>
    <w:rsid w:val="005B0ECF"/>
    <w:rsid w:val="005B11A4"/>
    <w:rsid w:val="005B4458"/>
    <w:rsid w:val="005B68B7"/>
    <w:rsid w:val="005C28DE"/>
    <w:rsid w:val="005C2D46"/>
    <w:rsid w:val="005C542F"/>
    <w:rsid w:val="005C66FF"/>
    <w:rsid w:val="005D141D"/>
    <w:rsid w:val="005D1F22"/>
    <w:rsid w:val="005D384F"/>
    <w:rsid w:val="005D617F"/>
    <w:rsid w:val="005D7F46"/>
    <w:rsid w:val="005E05AF"/>
    <w:rsid w:val="005E0697"/>
    <w:rsid w:val="005E39D1"/>
    <w:rsid w:val="005F42CE"/>
    <w:rsid w:val="005F43C4"/>
    <w:rsid w:val="005F67C0"/>
    <w:rsid w:val="005F7E38"/>
    <w:rsid w:val="006056A7"/>
    <w:rsid w:val="00612140"/>
    <w:rsid w:val="00613EE8"/>
    <w:rsid w:val="00614EC4"/>
    <w:rsid w:val="00615C41"/>
    <w:rsid w:val="00616DE7"/>
    <w:rsid w:val="00620E62"/>
    <w:rsid w:val="00622F70"/>
    <w:rsid w:val="0062426F"/>
    <w:rsid w:val="006308F5"/>
    <w:rsid w:val="00631013"/>
    <w:rsid w:val="00633459"/>
    <w:rsid w:val="00634A98"/>
    <w:rsid w:val="006374E0"/>
    <w:rsid w:val="006376DB"/>
    <w:rsid w:val="00645436"/>
    <w:rsid w:val="006456B8"/>
    <w:rsid w:val="0064594E"/>
    <w:rsid w:val="00654F07"/>
    <w:rsid w:val="00656BF5"/>
    <w:rsid w:val="00657A31"/>
    <w:rsid w:val="00660201"/>
    <w:rsid w:val="00664AC7"/>
    <w:rsid w:val="0066794A"/>
    <w:rsid w:val="00670DCE"/>
    <w:rsid w:val="00671243"/>
    <w:rsid w:val="0067582D"/>
    <w:rsid w:val="00680702"/>
    <w:rsid w:val="0068587E"/>
    <w:rsid w:val="0068788C"/>
    <w:rsid w:val="00696430"/>
    <w:rsid w:val="006A03A6"/>
    <w:rsid w:val="006A0FCD"/>
    <w:rsid w:val="006A288D"/>
    <w:rsid w:val="006A49EE"/>
    <w:rsid w:val="006A54A2"/>
    <w:rsid w:val="006A59F4"/>
    <w:rsid w:val="006B04A0"/>
    <w:rsid w:val="006B309C"/>
    <w:rsid w:val="006B5BB8"/>
    <w:rsid w:val="006C0606"/>
    <w:rsid w:val="006C080B"/>
    <w:rsid w:val="006C0D39"/>
    <w:rsid w:val="006C208D"/>
    <w:rsid w:val="006C5CA9"/>
    <w:rsid w:val="006C7CE6"/>
    <w:rsid w:val="006D4E38"/>
    <w:rsid w:val="006D7F79"/>
    <w:rsid w:val="006E2E5E"/>
    <w:rsid w:val="006F077B"/>
    <w:rsid w:val="006F5F84"/>
    <w:rsid w:val="007028CE"/>
    <w:rsid w:val="0070441A"/>
    <w:rsid w:val="00707041"/>
    <w:rsid w:val="00710708"/>
    <w:rsid w:val="00710E1F"/>
    <w:rsid w:val="007110A4"/>
    <w:rsid w:val="00714275"/>
    <w:rsid w:val="00715743"/>
    <w:rsid w:val="0071575A"/>
    <w:rsid w:val="00716783"/>
    <w:rsid w:val="007220E1"/>
    <w:rsid w:val="00722E4C"/>
    <w:rsid w:val="00727AAB"/>
    <w:rsid w:val="00732B18"/>
    <w:rsid w:val="0073588B"/>
    <w:rsid w:val="007361AD"/>
    <w:rsid w:val="00740224"/>
    <w:rsid w:val="0074079B"/>
    <w:rsid w:val="00741687"/>
    <w:rsid w:val="0074378C"/>
    <w:rsid w:val="007456AE"/>
    <w:rsid w:val="0074635D"/>
    <w:rsid w:val="00746CE0"/>
    <w:rsid w:val="007507F4"/>
    <w:rsid w:val="00753AFD"/>
    <w:rsid w:val="00755B89"/>
    <w:rsid w:val="00755C84"/>
    <w:rsid w:val="007603F7"/>
    <w:rsid w:val="00763351"/>
    <w:rsid w:val="007711B0"/>
    <w:rsid w:val="00771958"/>
    <w:rsid w:val="007768FD"/>
    <w:rsid w:val="00776EE1"/>
    <w:rsid w:val="00787632"/>
    <w:rsid w:val="00795B9A"/>
    <w:rsid w:val="007A0D9E"/>
    <w:rsid w:val="007B1B53"/>
    <w:rsid w:val="007B2F62"/>
    <w:rsid w:val="007B3A89"/>
    <w:rsid w:val="007B71F4"/>
    <w:rsid w:val="007B76CC"/>
    <w:rsid w:val="007C06FB"/>
    <w:rsid w:val="007C24BB"/>
    <w:rsid w:val="007C719C"/>
    <w:rsid w:val="007E5802"/>
    <w:rsid w:val="007E78AE"/>
    <w:rsid w:val="007E795C"/>
    <w:rsid w:val="00802C2F"/>
    <w:rsid w:val="008274B3"/>
    <w:rsid w:val="008277DE"/>
    <w:rsid w:val="00831FAA"/>
    <w:rsid w:val="008363C1"/>
    <w:rsid w:val="00837C89"/>
    <w:rsid w:val="0084029F"/>
    <w:rsid w:val="00845831"/>
    <w:rsid w:val="00850039"/>
    <w:rsid w:val="00850D77"/>
    <w:rsid w:val="008553E8"/>
    <w:rsid w:val="00855475"/>
    <w:rsid w:val="008619C0"/>
    <w:rsid w:val="008653EE"/>
    <w:rsid w:val="008671E1"/>
    <w:rsid w:val="00870B98"/>
    <w:rsid w:val="00873BAD"/>
    <w:rsid w:val="00874923"/>
    <w:rsid w:val="00876DCB"/>
    <w:rsid w:val="00877781"/>
    <w:rsid w:val="00880749"/>
    <w:rsid w:val="0088165C"/>
    <w:rsid w:val="00883F24"/>
    <w:rsid w:val="00884EF3"/>
    <w:rsid w:val="00884F63"/>
    <w:rsid w:val="00887E4C"/>
    <w:rsid w:val="008938B9"/>
    <w:rsid w:val="008A35EB"/>
    <w:rsid w:val="008A5956"/>
    <w:rsid w:val="008B04D5"/>
    <w:rsid w:val="008B096B"/>
    <w:rsid w:val="008B0EC5"/>
    <w:rsid w:val="008B6CBB"/>
    <w:rsid w:val="008C4CF4"/>
    <w:rsid w:val="008C576D"/>
    <w:rsid w:val="008C7933"/>
    <w:rsid w:val="008D0B29"/>
    <w:rsid w:val="008D2E27"/>
    <w:rsid w:val="008D4556"/>
    <w:rsid w:val="008D7118"/>
    <w:rsid w:val="008E2EAA"/>
    <w:rsid w:val="008E3B53"/>
    <w:rsid w:val="008E6387"/>
    <w:rsid w:val="008F088B"/>
    <w:rsid w:val="008F1453"/>
    <w:rsid w:val="008F429C"/>
    <w:rsid w:val="008F430F"/>
    <w:rsid w:val="009004CD"/>
    <w:rsid w:val="009014F5"/>
    <w:rsid w:val="0090196E"/>
    <w:rsid w:val="00901EC3"/>
    <w:rsid w:val="0090208D"/>
    <w:rsid w:val="0091270C"/>
    <w:rsid w:val="00912832"/>
    <w:rsid w:val="00913636"/>
    <w:rsid w:val="0091481C"/>
    <w:rsid w:val="0091660C"/>
    <w:rsid w:val="0092492B"/>
    <w:rsid w:val="0092511F"/>
    <w:rsid w:val="0092634C"/>
    <w:rsid w:val="00931D61"/>
    <w:rsid w:val="009340C8"/>
    <w:rsid w:val="009345EF"/>
    <w:rsid w:val="0094235B"/>
    <w:rsid w:val="00946992"/>
    <w:rsid w:val="00952F19"/>
    <w:rsid w:val="009531FE"/>
    <w:rsid w:val="00954BA6"/>
    <w:rsid w:val="00956354"/>
    <w:rsid w:val="009607BA"/>
    <w:rsid w:val="009636BD"/>
    <w:rsid w:val="00966E69"/>
    <w:rsid w:val="00971CE5"/>
    <w:rsid w:val="0097393E"/>
    <w:rsid w:val="00973E5C"/>
    <w:rsid w:val="0097584C"/>
    <w:rsid w:val="009772DC"/>
    <w:rsid w:val="0098072D"/>
    <w:rsid w:val="00984D8B"/>
    <w:rsid w:val="0098740D"/>
    <w:rsid w:val="00994F0E"/>
    <w:rsid w:val="00996EB5"/>
    <w:rsid w:val="009A2AC0"/>
    <w:rsid w:val="009A46F9"/>
    <w:rsid w:val="009A4818"/>
    <w:rsid w:val="009B052D"/>
    <w:rsid w:val="009B63C8"/>
    <w:rsid w:val="009C2A87"/>
    <w:rsid w:val="009C493D"/>
    <w:rsid w:val="009C7E66"/>
    <w:rsid w:val="009D3F59"/>
    <w:rsid w:val="009D6311"/>
    <w:rsid w:val="009D6373"/>
    <w:rsid w:val="009E1D5C"/>
    <w:rsid w:val="009E2DE8"/>
    <w:rsid w:val="009E4817"/>
    <w:rsid w:val="009E4968"/>
    <w:rsid w:val="009E6899"/>
    <w:rsid w:val="009F0CB4"/>
    <w:rsid w:val="00A012BA"/>
    <w:rsid w:val="00A01DE6"/>
    <w:rsid w:val="00A04B86"/>
    <w:rsid w:val="00A054BC"/>
    <w:rsid w:val="00A067BC"/>
    <w:rsid w:val="00A0692F"/>
    <w:rsid w:val="00A07986"/>
    <w:rsid w:val="00A07B94"/>
    <w:rsid w:val="00A101B6"/>
    <w:rsid w:val="00A10362"/>
    <w:rsid w:val="00A14C1B"/>
    <w:rsid w:val="00A22990"/>
    <w:rsid w:val="00A33E37"/>
    <w:rsid w:val="00A3675B"/>
    <w:rsid w:val="00A411E7"/>
    <w:rsid w:val="00A45394"/>
    <w:rsid w:val="00A50CB9"/>
    <w:rsid w:val="00A519AE"/>
    <w:rsid w:val="00A60F6F"/>
    <w:rsid w:val="00A635B6"/>
    <w:rsid w:val="00A637EB"/>
    <w:rsid w:val="00A6402E"/>
    <w:rsid w:val="00A643D4"/>
    <w:rsid w:val="00A64936"/>
    <w:rsid w:val="00A655D0"/>
    <w:rsid w:val="00A661BA"/>
    <w:rsid w:val="00A666E6"/>
    <w:rsid w:val="00A80281"/>
    <w:rsid w:val="00A813B4"/>
    <w:rsid w:val="00A85CAC"/>
    <w:rsid w:val="00A86E16"/>
    <w:rsid w:val="00A91B46"/>
    <w:rsid w:val="00A96C2F"/>
    <w:rsid w:val="00AA2F3F"/>
    <w:rsid w:val="00AA6510"/>
    <w:rsid w:val="00AB18BA"/>
    <w:rsid w:val="00AB3162"/>
    <w:rsid w:val="00AB3DC4"/>
    <w:rsid w:val="00AB4257"/>
    <w:rsid w:val="00AC4555"/>
    <w:rsid w:val="00AC7D74"/>
    <w:rsid w:val="00AD022C"/>
    <w:rsid w:val="00AD303C"/>
    <w:rsid w:val="00AD4670"/>
    <w:rsid w:val="00AD48C7"/>
    <w:rsid w:val="00AD6A1E"/>
    <w:rsid w:val="00AE423C"/>
    <w:rsid w:val="00AE59A2"/>
    <w:rsid w:val="00AE6D7A"/>
    <w:rsid w:val="00AE6D95"/>
    <w:rsid w:val="00AF11AD"/>
    <w:rsid w:val="00AF35B1"/>
    <w:rsid w:val="00AF79A3"/>
    <w:rsid w:val="00B022DB"/>
    <w:rsid w:val="00B02744"/>
    <w:rsid w:val="00B10C6D"/>
    <w:rsid w:val="00B122F7"/>
    <w:rsid w:val="00B1288A"/>
    <w:rsid w:val="00B133EB"/>
    <w:rsid w:val="00B1516E"/>
    <w:rsid w:val="00B160C4"/>
    <w:rsid w:val="00B20BA8"/>
    <w:rsid w:val="00B20F47"/>
    <w:rsid w:val="00B222C0"/>
    <w:rsid w:val="00B32A12"/>
    <w:rsid w:val="00B32CDF"/>
    <w:rsid w:val="00B346B9"/>
    <w:rsid w:val="00B34ACF"/>
    <w:rsid w:val="00B41180"/>
    <w:rsid w:val="00B420DA"/>
    <w:rsid w:val="00B421CD"/>
    <w:rsid w:val="00B43BD6"/>
    <w:rsid w:val="00B451F6"/>
    <w:rsid w:val="00B47D24"/>
    <w:rsid w:val="00B47F29"/>
    <w:rsid w:val="00B505B3"/>
    <w:rsid w:val="00B613F4"/>
    <w:rsid w:val="00B62D55"/>
    <w:rsid w:val="00B6658E"/>
    <w:rsid w:val="00B67C2F"/>
    <w:rsid w:val="00B71D99"/>
    <w:rsid w:val="00B73B33"/>
    <w:rsid w:val="00B73BA8"/>
    <w:rsid w:val="00B74799"/>
    <w:rsid w:val="00B75808"/>
    <w:rsid w:val="00B833E6"/>
    <w:rsid w:val="00B92470"/>
    <w:rsid w:val="00B93AC4"/>
    <w:rsid w:val="00B951A4"/>
    <w:rsid w:val="00B95691"/>
    <w:rsid w:val="00BA121D"/>
    <w:rsid w:val="00BA5EAE"/>
    <w:rsid w:val="00BA698B"/>
    <w:rsid w:val="00BA7C5B"/>
    <w:rsid w:val="00BB08AD"/>
    <w:rsid w:val="00BB3B2A"/>
    <w:rsid w:val="00BB790A"/>
    <w:rsid w:val="00BB7D79"/>
    <w:rsid w:val="00BC11BF"/>
    <w:rsid w:val="00BC4E44"/>
    <w:rsid w:val="00BC5748"/>
    <w:rsid w:val="00BC73C5"/>
    <w:rsid w:val="00BC76E7"/>
    <w:rsid w:val="00BD5856"/>
    <w:rsid w:val="00BD7B2E"/>
    <w:rsid w:val="00BE2C61"/>
    <w:rsid w:val="00BE7EE3"/>
    <w:rsid w:val="00BF19D4"/>
    <w:rsid w:val="00BF1A11"/>
    <w:rsid w:val="00BF31A2"/>
    <w:rsid w:val="00BF3884"/>
    <w:rsid w:val="00BF5F40"/>
    <w:rsid w:val="00BF6887"/>
    <w:rsid w:val="00C00534"/>
    <w:rsid w:val="00C00A7D"/>
    <w:rsid w:val="00C0101E"/>
    <w:rsid w:val="00C01050"/>
    <w:rsid w:val="00C0278A"/>
    <w:rsid w:val="00C04464"/>
    <w:rsid w:val="00C07C17"/>
    <w:rsid w:val="00C101A5"/>
    <w:rsid w:val="00C1302B"/>
    <w:rsid w:val="00C21019"/>
    <w:rsid w:val="00C26F63"/>
    <w:rsid w:val="00C3120F"/>
    <w:rsid w:val="00C339D0"/>
    <w:rsid w:val="00C33E51"/>
    <w:rsid w:val="00C33EBC"/>
    <w:rsid w:val="00C359C1"/>
    <w:rsid w:val="00C36363"/>
    <w:rsid w:val="00C36618"/>
    <w:rsid w:val="00C36EB0"/>
    <w:rsid w:val="00C40B80"/>
    <w:rsid w:val="00C431B1"/>
    <w:rsid w:val="00C45C3D"/>
    <w:rsid w:val="00C4788B"/>
    <w:rsid w:val="00C47F0E"/>
    <w:rsid w:val="00C50415"/>
    <w:rsid w:val="00C52432"/>
    <w:rsid w:val="00C54FF6"/>
    <w:rsid w:val="00C5684C"/>
    <w:rsid w:val="00C5738B"/>
    <w:rsid w:val="00C607EA"/>
    <w:rsid w:val="00C6175F"/>
    <w:rsid w:val="00C6189A"/>
    <w:rsid w:val="00C73941"/>
    <w:rsid w:val="00C76AC9"/>
    <w:rsid w:val="00C80099"/>
    <w:rsid w:val="00C8284A"/>
    <w:rsid w:val="00C82F44"/>
    <w:rsid w:val="00C84238"/>
    <w:rsid w:val="00C85201"/>
    <w:rsid w:val="00C94EE0"/>
    <w:rsid w:val="00C956E8"/>
    <w:rsid w:val="00C95E76"/>
    <w:rsid w:val="00C96A16"/>
    <w:rsid w:val="00C96B2A"/>
    <w:rsid w:val="00CA0519"/>
    <w:rsid w:val="00CA0830"/>
    <w:rsid w:val="00CA0DAB"/>
    <w:rsid w:val="00CA5E16"/>
    <w:rsid w:val="00CA632A"/>
    <w:rsid w:val="00CB0AD1"/>
    <w:rsid w:val="00CB28A4"/>
    <w:rsid w:val="00CB543A"/>
    <w:rsid w:val="00CB770B"/>
    <w:rsid w:val="00CC30D2"/>
    <w:rsid w:val="00CC3738"/>
    <w:rsid w:val="00CC43B8"/>
    <w:rsid w:val="00CC5AE2"/>
    <w:rsid w:val="00CD6D48"/>
    <w:rsid w:val="00CE0C13"/>
    <w:rsid w:val="00CE15C2"/>
    <w:rsid w:val="00CE486A"/>
    <w:rsid w:val="00CE4FAE"/>
    <w:rsid w:val="00CF5990"/>
    <w:rsid w:val="00CF70F3"/>
    <w:rsid w:val="00D03EA1"/>
    <w:rsid w:val="00D075AC"/>
    <w:rsid w:val="00D078E9"/>
    <w:rsid w:val="00D1401D"/>
    <w:rsid w:val="00D170D2"/>
    <w:rsid w:val="00D1757B"/>
    <w:rsid w:val="00D251D8"/>
    <w:rsid w:val="00D27203"/>
    <w:rsid w:val="00D27256"/>
    <w:rsid w:val="00D274BD"/>
    <w:rsid w:val="00D37795"/>
    <w:rsid w:val="00D40487"/>
    <w:rsid w:val="00D41B2F"/>
    <w:rsid w:val="00D42C98"/>
    <w:rsid w:val="00D42D34"/>
    <w:rsid w:val="00D45982"/>
    <w:rsid w:val="00D46408"/>
    <w:rsid w:val="00D52E86"/>
    <w:rsid w:val="00D5339B"/>
    <w:rsid w:val="00D53DD9"/>
    <w:rsid w:val="00D60F41"/>
    <w:rsid w:val="00D6170A"/>
    <w:rsid w:val="00D61843"/>
    <w:rsid w:val="00D62DAF"/>
    <w:rsid w:val="00D63E84"/>
    <w:rsid w:val="00D6754B"/>
    <w:rsid w:val="00D7721D"/>
    <w:rsid w:val="00D773A8"/>
    <w:rsid w:val="00D80D42"/>
    <w:rsid w:val="00D84005"/>
    <w:rsid w:val="00D84594"/>
    <w:rsid w:val="00D90837"/>
    <w:rsid w:val="00D93D87"/>
    <w:rsid w:val="00DA10CB"/>
    <w:rsid w:val="00DB065C"/>
    <w:rsid w:val="00DB3194"/>
    <w:rsid w:val="00DB5900"/>
    <w:rsid w:val="00DB7C3C"/>
    <w:rsid w:val="00DC0BEB"/>
    <w:rsid w:val="00DC5B60"/>
    <w:rsid w:val="00DD27E8"/>
    <w:rsid w:val="00DD53A1"/>
    <w:rsid w:val="00DD6909"/>
    <w:rsid w:val="00DE2AB7"/>
    <w:rsid w:val="00DF03C1"/>
    <w:rsid w:val="00DF76BC"/>
    <w:rsid w:val="00E0276C"/>
    <w:rsid w:val="00E05F0B"/>
    <w:rsid w:val="00E05FB7"/>
    <w:rsid w:val="00E1479A"/>
    <w:rsid w:val="00E15132"/>
    <w:rsid w:val="00E1520F"/>
    <w:rsid w:val="00E17CAB"/>
    <w:rsid w:val="00E208A8"/>
    <w:rsid w:val="00E2266D"/>
    <w:rsid w:val="00E30532"/>
    <w:rsid w:val="00E335B2"/>
    <w:rsid w:val="00E35683"/>
    <w:rsid w:val="00E36BA2"/>
    <w:rsid w:val="00E379A2"/>
    <w:rsid w:val="00E548F8"/>
    <w:rsid w:val="00E56542"/>
    <w:rsid w:val="00E56ACB"/>
    <w:rsid w:val="00E6028D"/>
    <w:rsid w:val="00E615FA"/>
    <w:rsid w:val="00E64893"/>
    <w:rsid w:val="00E7553A"/>
    <w:rsid w:val="00E76927"/>
    <w:rsid w:val="00E817E9"/>
    <w:rsid w:val="00E81888"/>
    <w:rsid w:val="00E81B96"/>
    <w:rsid w:val="00E91D5F"/>
    <w:rsid w:val="00E929E3"/>
    <w:rsid w:val="00E9360E"/>
    <w:rsid w:val="00E957C9"/>
    <w:rsid w:val="00EA0180"/>
    <w:rsid w:val="00EA0C02"/>
    <w:rsid w:val="00EA2965"/>
    <w:rsid w:val="00EA67DF"/>
    <w:rsid w:val="00EA6CBA"/>
    <w:rsid w:val="00EB0CE3"/>
    <w:rsid w:val="00EC3187"/>
    <w:rsid w:val="00EC4FE9"/>
    <w:rsid w:val="00EC6B27"/>
    <w:rsid w:val="00ED307F"/>
    <w:rsid w:val="00ED414E"/>
    <w:rsid w:val="00ED7475"/>
    <w:rsid w:val="00EE32E9"/>
    <w:rsid w:val="00EE482B"/>
    <w:rsid w:val="00EE7924"/>
    <w:rsid w:val="00EE7E9C"/>
    <w:rsid w:val="00EF078F"/>
    <w:rsid w:val="00EF19F7"/>
    <w:rsid w:val="00EF4421"/>
    <w:rsid w:val="00EF44B3"/>
    <w:rsid w:val="00EF459A"/>
    <w:rsid w:val="00EF56E9"/>
    <w:rsid w:val="00F00150"/>
    <w:rsid w:val="00F00DEB"/>
    <w:rsid w:val="00F00E14"/>
    <w:rsid w:val="00F0139E"/>
    <w:rsid w:val="00F03C25"/>
    <w:rsid w:val="00F051CA"/>
    <w:rsid w:val="00F0626F"/>
    <w:rsid w:val="00F06647"/>
    <w:rsid w:val="00F10C35"/>
    <w:rsid w:val="00F11E1D"/>
    <w:rsid w:val="00F143AE"/>
    <w:rsid w:val="00F16AC7"/>
    <w:rsid w:val="00F24679"/>
    <w:rsid w:val="00F33052"/>
    <w:rsid w:val="00F33190"/>
    <w:rsid w:val="00F34855"/>
    <w:rsid w:val="00F35CFB"/>
    <w:rsid w:val="00F4131B"/>
    <w:rsid w:val="00F4165F"/>
    <w:rsid w:val="00F42834"/>
    <w:rsid w:val="00F4338B"/>
    <w:rsid w:val="00F51F56"/>
    <w:rsid w:val="00F57D7D"/>
    <w:rsid w:val="00F6132D"/>
    <w:rsid w:val="00F6277C"/>
    <w:rsid w:val="00F62E7A"/>
    <w:rsid w:val="00F662EC"/>
    <w:rsid w:val="00F75808"/>
    <w:rsid w:val="00F85055"/>
    <w:rsid w:val="00F859B3"/>
    <w:rsid w:val="00F85E23"/>
    <w:rsid w:val="00F8649C"/>
    <w:rsid w:val="00F86876"/>
    <w:rsid w:val="00F9141A"/>
    <w:rsid w:val="00F91ABE"/>
    <w:rsid w:val="00FA0AEA"/>
    <w:rsid w:val="00FA1852"/>
    <w:rsid w:val="00FA3A2F"/>
    <w:rsid w:val="00FA4039"/>
    <w:rsid w:val="00FA4ECF"/>
    <w:rsid w:val="00FA4F06"/>
    <w:rsid w:val="00FB28D6"/>
    <w:rsid w:val="00FC5CAD"/>
    <w:rsid w:val="00FC6C4B"/>
    <w:rsid w:val="00FC7B63"/>
    <w:rsid w:val="00FD2F5D"/>
    <w:rsid w:val="00FD7647"/>
    <w:rsid w:val="00FE4839"/>
    <w:rsid w:val="00FF0413"/>
    <w:rsid w:val="00FF6961"/>
    <w:rsid w:val="05C30C8B"/>
    <w:rsid w:val="08A71940"/>
    <w:rsid w:val="0D18335F"/>
    <w:rsid w:val="0F4D5D3B"/>
    <w:rsid w:val="107F0E0C"/>
    <w:rsid w:val="149D2DE5"/>
    <w:rsid w:val="16515577"/>
    <w:rsid w:val="2483194D"/>
    <w:rsid w:val="274D6682"/>
    <w:rsid w:val="28B82A64"/>
    <w:rsid w:val="28DF7FA5"/>
    <w:rsid w:val="2FC9247C"/>
    <w:rsid w:val="45171F5F"/>
    <w:rsid w:val="49EA4FB1"/>
    <w:rsid w:val="4DE2243D"/>
    <w:rsid w:val="51D620DD"/>
    <w:rsid w:val="52C94A44"/>
    <w:rsid w:val="547A6A60"/>
    <w:rsid w:val="556F4099"/>
    <w:rsid w:val="5A5E709D"/>
    <w:rsid w:val="619A4C7D"/>
    <w:rsid w:val="660712E0"/>
    <w:rsid w:val="6B9923BB"/>
    <w:rsid w:val="6E7365C0"/>
    <w:rsid w:val="77874AC8"/>
    <w:rsid w:val="7AE97E67"/>
    <w:rsid w:val="7FCC1129"/>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84"/>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6F5F84"/>
    <w:pPr>
      <w:shd w:val="clear" w:color="auto" w:fill="000080"/>
    </w:pPr>
  </w:style>
  <w:style w:type="paragraph" w:styleId="BalloonText">
    <w:name w:val="Balloon Text"/>
    <w:basedOn w:val="Normal"/>
    <w:semiHidden/>
    <w:rsid w:val="006F5F84"/>
    <w:rPr>
      <w:sz w:val="18"/>
      <w:szCs w:val="18"/>
    </w:rPr>
  </w:style>
  <w:style w:type="paragraph" w:styleId="Footer">
    <w:name w:val="footer"/>
    <w:basedOn w:val="Normal"/>
    <w:link w:val="Char"/>
    <w:uiPriority w:val="99"/>
    <w:rsid w:val="006F5F84"/>
    <w:pPr>
      <w:tabs>
        <w:tab w:val="center" w:pos="4153"/>
        <w:tab w:val="right" w:pos="8306"/>
      </w:tabs>
      <w:snapToGrid w:val="0"/>
      <w:jc w:val="left"/>
    </w:pPr>
    <w:rPr>
      <w:sz w:val="18"/>
      <w:szCs w:val="18"/>
    </w:rPr>
  </w:style>
  <w:style w:type="character" w:customStyle="1" w:styleId="Char">
    <w:name w:val="页脚 Char"/>
    <w:basedOn w:val="DefaultParagraphFont"/>
    <w:link w:val="Footer"/>
    <w:uiPriority w:val="99"/>
    <w:rsid w:val="006F5F84"/>
    <w:rPr>
      <w:kern w:val="2"/>
      <w:sz w:val="18"/>
      <w:szCs w:val="18"/>
    </w:rPr>
  </w:style>
  <w:style w:type="paragraph" w:styleId="Header">
    <w:name w:val="header"/>
    <w:basedOn w:val="Normal"/>
    <w:link w:val="Char0"/>
    <w:rsid w:val="006F5F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rsid w:val="006F5F84"/>
    <w:rPr>
      <w:kern w:val="2"/>
      <w:sz w:val="18"/>
      <w:szCs w:val="18"/>
    </w:rPr>
  </w:style>
  <w:style w:type="paragraph" w:styleId="NormalWeb">
    <w:name w:val="Normal (Web)"/>
    <w:basedOn w:val="Normal"/>
    <w:rsid w:val="006F5F84"/>
    <w:pPr>
      <w:widowControl/>
      <w:spacing w:before="100" w:beforeAutospacing="1" w:after="100" w:afterAutospacing="1"/>
      <w:jc w:val="left"/>
    </w:pPr>
    <w:rPr>
      <w:rFonts w:ascii="宋体" w:hAnsi="宋体" w:cs="宋体"/>
      <w:kern w:val="0"/>
      <w:sz w:val="24"/>
    </w:rPr>
  </w:style>
  <w:style w:type="character" w:styleId="Strong">
    <w:name w:val="Strong"/>
    <w:basedOn w:val="DefaultParagraphFont"/>
    <w:qFormat/>
    <w:rsid w:val="006F5F84"/>
    <w:rPr>
      <w:b/>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13</Pages>
  <Words>896</Words>
  <Characters>5112</Characters>
  <Application>Microsoft Office Word</Application>
  <DocSecurity>0</DocSecurity>
  <Lines>42</Lines>
  <Paragraphs>11</Paragraphs>
  <ScaleCrop>false</ScaleCrop>
  <Company/>
  <LinksUpToDate>false</LinksUpToDate>
  <CharactersWithSpaces>5997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安徽省财政厅2015年部门预算</dc:title>
  <dc:creator>微软用户</dc:creator>
  <cp:lastModifiedBy>寿县动物卫生监督所</cp:lastModifiedBy>
  <cp:revision>10</cp:revision>
  <cp:lastPrinted>2019-01-15T08:53:00Z</cp:lastPrinted>
  <dcterms:created xsi:type="dcterms:W3CDTF">2022-02-14T11:37:00Z</dcterms:created>
  <dcterms:modified xsi:type="dcterms:W3CDTF">2022-02-16T04:59:00Z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CE3D587BE85248CD8263D5CAA88501F1</vt:lpwstr>
  </property>
  <property fmtid="{D5CDD505-2E9C-101B-9397-08002B2CF9AE}" pid="3" name="KSOProductBuildVer">
    <vt:lpwstr>2052-11.1.0.11294</vt:lpwstr>
  </property>
</Properties>
</file>