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寿县政协办公室2022年“三公”经费</w:t>
      </w:r>
    </w:p>
    <w:p>
      <w:pPr>
        <w:spacing w:line="52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预算情况</w:t>
      </w:r>
    </w:p>
    <w:p>
      <w:pPr>
        <w:spacing w:line="520" w:lineRule="exact"/>
        <w:ind w:firstLine="537" w:firstLineChars="168"/>
        <w:rPr>
          <w:rFonts w:ascii="黑体" w:hAnsi="宋体" w:eastAsia="黑体" w:cs="宋体"/>
          <w:kern w:val="0"/>
          <w:sz w:val="32"/>
          <w:szCs w:val="32"/>
        </w:rPr>
      </w:pPr>
    </w:p>
    <w:p>
      <w:pPr>
        <w:spacing w:line="520" w:lineRule="exact"/>
        <w:ind w:firstLine="537" w:firstLineChars="168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一、2022年一般公共预算“三公”经费支出预算表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 xml:space="preserve"> </w:t>
      </w:r>
    </w:p>
    <w:p>
      <w:pPr>
        <w:spacing w:line="520" w:lineRule="exact"/>
        <w:ind w:firstLine="537" w:firstLineChars="168"/>
        <w:rPr>
          <w:rFonts w:ascii="黑体" w:hAnsi="宋体" w:eastAsia="黑体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411" w:firstLineChars="196"/>
        <w:jc w:val="right"/>
        <w:rPr>
          <w:rStyle w:val="8"/>
          <w:rFonts w:ascii="宋体" w:hAnsi="宋体"/>
          <w:b w:val="0"/>
          <w:bCs w:val="0"/>
          <w:szCs w:val="21"/>
        </w:rPr>
      </w:pPr>
      <w:r>
        <w:rPr>
          <w:rStyle w:val="8"/>
          <w:rFonts w:hint="eastAsia" w:ascii="宋体" w:hAnsi="宋体"/>
          <w:b w:val="0"/>
          <w:bCs w:val="0"/>
          <w:szCs w:val="21"/>
        </w:rPr>
        <w:t xml:space="preserve">      单位：万元</w:t>
      </w:r>
    </w:p>
    <w:tbl>
      <w:tblPr>
        <w:tblStyle w:val="6"/>
        <w:tblW w:w="9073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843"/>
        <w:gridCol w:w="851"/>
        <w:gridCol w:w="1718"/>
        <w:gridCol w:w="1825"/>
        <w:gridCol w:w="9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“三公”经费合计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因公出国（境）费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公务用车购置及运行费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公务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接待费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小计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公务用车运行费</w:t>
            </w: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30" w:firstLineChars="15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110" w:firstLineChars="50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110" w:firstLineChars="50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31</w:t>
            </w:r>
          </w:p>
        </w:tc>
      </w:tr>
    </w:tbl>
    <w:p>
      <w:pPr>
        <w:widowControl/>
        <w:spacing w:line="520" w:lineRule="exact"/>
        <w:ind w:firstLine="537" w:firstLineChars="168"/>
        <w:rPr>
          <w:rFonts w:ascii="黑体" w:hAnsi="宋体" w:eastAsia="黑体" w:cs="宋体"/>
          <w:color w:val="000000"/>
          <w:kern w:val="0"/>
          <w:sz w:val="32"/>
          <w:szCs w:val="32"/>
        </w:rPr>
      </w:pPr>
    </w:p>
    <w:p>
      <w:pPr>
        <w:spacing w:line="540" w:lineRule="exact"/>
        <w:ind w:firstLine="640" w:firstLineChars="200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二、2022年一般公共预算“三公”经费支出预算情况说明</w:t>
      </w:r>
    </w:p>
    <w:p>
      <w:pPr>
        <w:widowControl/>
        <w:spacing w:line="520" w:lineRule="exact"/>
        <w:ind w:firstLine="537" w:firstLineChars="168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寿县政协办公室</w:t>
      </w:r>
      <w:r>
        <w:rPr>
          <w:rFonts w:hint="eastAsia" w:ascii="仿宋" w:hAnsi="仿宋" w:eastAsia="仿宋"/>
          <w:color w:val="000000"/>
          <w:sz w:val="32"/>
          <w:szCs w:val="32"/>
        </w:rPr>
        <w:t>2022年一般公共预算“三公”经费支出预算为31万元，与上年预算持平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color w:val="000000"/>
          <w:sz w:val="32"/>
          <w:szCs w:val="32"/>
        </w:rPr>
        <w:t>其中：因公出国（境）费支出预算为0万元，公务接待费支出预算为31万元，公务用车购置及运行费支出预算为0万元。具体情况如下：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</w:t>
      </w:r>
    </w:p>
    <w:p>
      <w:pPr>
        <w:pStyle w:val="5"/>
        <w:spacing w:before="0" w:beforeAutospacing="0" w:after="0" w:afterAutospacing="0" w:line="520" w:lineRule="exact"/>
        <w:ind w:firstLine="480" w:firstLineChars="150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因公出国（境）费</w:t>
      </w:r>
      <w:r>
        <w:rPr>
          <w:rFonts w:hint="eastAsia" w:ascii="仿宋" w:hAnsi="仿宋" w:eastAsia="仿宋"/>
          <w:color w:val="000000"/>
          <w:sz w:val="32"/>
          <w:szCs w:val="32"/>
        </w:rPr>
        <w:t>支出预算0万元，</w:t>
      </w:r>
      <w:r>
        <w:rPr>
          <w:rFonts w:hint="eastAsia" w:ascii="仿宋" w:hAnsi="仿宋" w:eastAsia="仿宋"/>
          <w:sz w:val="32"/>
          <w:szCs w:val="32"/>
        </w:rPr>
        <w:t>与2021年预算持平，原因主要是本年未安排因公出国出境支出。</w:t>
      </w:r>
      <w:r>
        <w:rPr>
          <w:rFonts w:hint="eastAsia" w:ascii="仿宋" w:hAnsi="仿宋" w:eastAsia="仿宋"/>
          <w:color w:val="000000"/>
          <w:sz w:val="32"/>
          <w:szCs w:val="32"/>
        </w:rPr>
        <w:t>经费使用严格按照《寿县党政机关因公临时出国经费管理办法的通知（财行〔2016〕29号)相关规定执行。</w:t>
      </w:r>
    </w:p>
    <w:p>
      <w:pPr>
        <w:pStyle w:val="5"/>
        <w:spacing w:before="0" w:beforeAutospacing="0" w:after="0" w:afterAutospacing="0" w:line="520" w:lineRule="exact"/>
        <w:ind w:firstLine="480" w:firstLineChars="150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（二）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公务接待费</w:t>
      </w:r>
      <w:r>
        <w:rPr>
          <w:rFonts w:hint="eastAsia" w:ascii="仿宋" w:hAnsi="仿宋" w:eastAsia="仿宋"/>
          <w:color w:val="000000"/>
          <w:sz w:val="32"/>
          <w:szCs w:val="32"/>
        </w:rPr>
        <w:t>支出预算31万元，与上年预算持平</w:t>
      </w:r>
      <w:r>
        <w:rPr>
          <w:rFonts w:hint="eastAsia" w:ascii="仿宋" w:hAnsi="仿宋" w:eastAsia="仿宋"/>
          <w:sz w:val="32"/>
          <w:szCs w:val="32"/>
        </w:rPr>
        <w:t>。该项经费</w:t>
      </w:r>
      <w:r>
        <w:rPr>
          <w:rFonts w:hint="eastAsia" w:ascii="仿宋" w:hAnsi="仿宋" w:eastAsia="仿宋"/>
          <w:color w:val="000000"/>
          <w:sz w:val="32"/>
          <w:szCs w:val="32"/>
        </w:rPr>
        <w:t>主要用于接待上级、外单位业务指导和政协监督、调研活动等公务往来支出。经费使用严格执行《党政机关厉行节约反对浪费条例》（中发〔2013〕13号）和《寿县党政机关公务接待管理规定（寿办发〔2015〕2号）规定。</w:t>
      </w:r>
    </w:p>
    <w:p>
      <w:pPr>
        <w:pStyle w:val="5"/>
        <w:spacing w:before="0" w:beforeAutospacing="0" w:after="0" w:afterAutospacing="0" w:line="520" w:lineRule="exact"/>
        <w:ind w:firstLine="537" w:firstLineChars="168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（三）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公务用车购置</w:t>
      </w:r>
      <w:bookmarkStart w:id="0" w:name="_GoBack"/>
      <w:bookmarkEnd w:id="0"/>
      <w:r>
        <w:rPr>
          <w:rFonts w:hint="eastAsia" w:ascii="仿宋" w:hAnsi="仿宋" w:eastAsia="仿宋"/>
          <w:b/>
          <w:color w:val="000000"/>
          <w:sz w:val="32"/>
          <w:szCs w:val="32"/>
        </w:rPr>
        <w:t>及运行费</w:t>
      </w:r>
      <w:r>
        <w:rPr>
          <w:rFonts w:hint="eastAsia" w:ascii="仿宋" w:hAnsi="仿宋" w:eastAsia="仿宋"/>
          <w:color w:val="000000"/>
          <w:sz w:val="32"/>
          <w:szCs w:val="32"/>
        </w:rPr>
        <w:t>支出预算0万元，</w:t>
      </w:r>
      <w:r>
        <w:rPr>
          <w:rFonts w:hint="eastAsia" w:ascii="仿宋" w:hAnsi="仿宋" w:eastAsia="仿宋"/>
          <w:sz w:val="32"/>
          <w:szCs w:val="32"/>
        </w:rPr>
        <w:t>与2021年预算持平。</w:t>
      </w:r>
      <w:r>
        <w:rPr>
          <w:rFonts w:hint="eastAsia" w:ascii="仿宋" w:hAnsi="仿宋" w:eastAsia="仿宋"/>
          <w:color w:val="000000"/>
          <w:sz w:val="32"/>
          <w:szCs w:val="32"/>
        </w:rPr>
        <w:t>其中：公务用车运行费0万元，</w:t>
      </w:r>
      <w:r>
        <w:rPr>
          <w:rFonts w:hint="eastAsia" w:ascii="仿宋" w:hAnsi="仿宋" w:eastAsia="仿宋"/>
          <w:sz w:val="32"/>
          <w:szCs w:val="32"/>
        </w:rPr>
        <w:t>与2021年预算持平，原因主要是实行公车改革后，单位已没有车辆；</w:t>
      </w:r>
      <w:r>
        <w:rPr>
          <w:rFonts w:hint="eastAsia" w:ascii="仿宋" w:hAnsi="仿宋" w:eastAsia="仿宋"/>
          <w:color w:val="000000"/>
          <w:sz w:val="32"/>
          <w:szCs w:val="32"/>
        </w:rPr>
        <w:t>公务用车购置费0万元，</w:t>
      </w:r>
      <w:r>
        <w:rPr>
          <w:rFonts w:hint="eastAsia" w:ascii="仿宋" w:hAnsi="仿宋" w:eastAsia="仿宋"/>
          <w:sz w:val="32"/>
          <w:szCs w:val="32"/>
        </w:rPr>
        <w:t>与2021年预算持平，原因主要是实行公车改革后，单位已没有车辆</w:t>
      </w:r>
      <w:r>
        <w:rPr>
          <w:rFonts w:hint="eastAsia" w:ascii="仿宋" w:hAnsi="仿宋" w:eastAsia="仿宋"/>
          <w:color w:val="000000"/>
          <w:sz w:val="32"/>
          <w:szCs w:val="32"/>
        </w:rPr>
        <w:t>。经费使用严格按照中央、省和市有关公务用车配备使用管理制度执行。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5962"/>
    <w:rsid w:val="00001D7F"/>
    <w:rsid w:val="00012547"/>
    <w:rsid w:val="00014B18"/>
    <w:rsid w:val="0003285F"/>
    <w:rsid w:val="00047229"/>
    <w:rsid w:val="00066415"/>
    <w:rsid w:val="000823BA"/>
    <w:rsid w:val="000C27BC"/>
    <w:rsid w:val="000D6A1A"/>
    <w:rsid w:val="000E0F98"/>
    <w:rsid w:val="000F57EF"/>
    <w:rsid w:val="00106908"/>
    <w:rsid w:val="00106EE3"/>
    <w:rsid w:val="00117A60"/>
    <w:rsid w:val="00124A19"/>
    <w:rsid w:val="001343DD"/>
    <w:rsid w:val="00152752"/>
    <w:rsid w:val="00154DF4"/>
    <w:rsid w:val="00164140"/>
    <w:rsid w:val="001A265E"/>
    <w:rsid w:val="001C3604"/>
    <w:rsid w:val="002344FD"/>
    <w:rsid w:val="002571D6"/>
    <w:rsid w:val="00280C7B"/>
    <w:rsid w:val="0028333E"/>
    <w:rsid w:val="00291274"/>
    <w:rsid w:val="002A7CFC"/>
    <w:rsid w:val="002C062E"/>
    <w:rsid w:val="002C2D16"/>
    <w:rsid w:val="002D0952"/>
    <w:rsid w:val="002E2BAD"/>
    <w:rsid w:val="002E6058"/>
    <w:rsid w:val="00316E97"/>
    <w:rsid w:val="003310C8"/>
    <w:rsid w:val="003341B9"/>
    <w:rsid w:val="00335AB5"/>
    <w:rsid w:val="003364BA"/>
    <w:rsid w:val="00345425"/>
    <w:rsid w:val="00375B73"/>
    <w:rsid w:val="00386288"/>
    <w:rsid w:val="003E3B0E"/>
    <w:rsid w:val="003E409A"/>
    <w:rsid w:val="004006CE"/>
    <w:rsid w:val="004020F0"/>
    <w:rsid w:val="00410429"/>
    <w:rsid w:val="004131C4"/>
    <w:rsid w:val="00427C32"/>
    <w:rsid w:val="00433CF5"/>
    <w:rsid w:val="00452E9A"/>
    <w:rsid w:val="00463EC2"/>
    <w:rsid w:val="00464039"/>
    <w:rsid w:val="0046485A"/>
    <w:rsid w:val="004731E9"/>
    <w:rsid w:val="00494B57"/>
    <w:rsid w:val="00494CBB"/>
    <w:rsid w:val="005067B8"/>
    <w:rsid w:val="005105B6"/>
    <w:rsid w:val="00524620"/>
    <w:rsid w:val="00537B6C"/>
    <w:rsid w:val="005459B3"/>
    <w:rsid w:val="005630A4"/>
    <w:rsid w:val="005C7FAE"/>
    <w:rsid w:val="005E5687"/>
    <w:rsid w:val="005E6ACC"/>
    <w:rsid w:val="00605707"/>
    <w:rsid w:val="006179C0"/>
    <w:rsid w:val="00642F6B"/>
    <w:rsid w:val="00682490"/>
    <w:rsid w:val="006853B0"/>
    <w:rsid w:val="006973E8"/>
    <w:rsid w:val="006B52F2"/>
    <w:rsid w:val="006F1EE1"/>
    <w:rsid w:val="006F7A7A"/>
    <w:rsid w:val="00714062"/>
    <w:rsid w:val="00751A80"/>
    <w:rsid w:val="007F1936"/>
    <w:rsid w:val="00805F3D"/>
    <w:rsid w:val="00806D09"/>
    <w:rsid w:val="00835326"/>
    <w:rsid w:val="00860662"/>
    <w:rsid w:val="008C3148"/>
    <w:rsid w:val="008C5C93"/>
    <w:rsid w:val="008D5404"/>
    <w:rsid w:val="008E47D1"/>
    <w:rsid w:val="008F6A13"/>
    <w:rsid w:val="00936231"/>
    <w:rsid w:val="009503D4"/>
    <w:rsid w:val="009935F8"/>
    <w:rsid w:val="00996738"/>
    <w:rsid w:val="009B3AC1"/>
    <w:rsid w:val="009D4EBD"/>
    <w:rsid w:val="009E65F6"/>
    <w:rsid w:val="00A25962"/>
    <w:rsid w:val="00A77DAA"/>
    <w:rsid w:val="00B057AF"/>
    <w:rsid w:val="00B1796F"/>
    <w:rsid w:val="00B50F52"/>
    <w:rsid w:val="00B654FC"/>
    <w:rsid w:val="00B8319B"/>
    <w:rsid w:val="00BB7681"/>
    <w:rsid w:val="00BE40CC"/>
    <w:rsid w:val="00BF4FCA"/>
    <w:rsid w:val="00BF5317"/>
    <w:rsid w:val="00C00867"/>
    <w:rsid w:val="00C2598A"/>
    <w:rsid w:val="00C41D43"/>
    <w:rsid w:val="00C762A7"/>
    <w:rsid w:val="00C9619A"/>
    <w:rsid w:val="00D0649D"/>
    <w:rsid w:val="00D26976"/>
    <w:rsid w:val="00D72973"/>
    <w:rsid w:val="00DE562D"/>
    <w:rsid w:val="00E2076E"/>
    <w:rsid w:val="00E5051D"/>
    <w:rsid w:val="00E51571"/>
    <w:rsid w:val="00E82318"/>
    <w:rsid w:val="00EA07AB"/>
    <w:rsid w:val="00F075CD"/>
    <w:rsid w:val="00F65F07"/>
    <w:rsid w:val="00F91AC2"/>
    <w:rsid w:val="00FB13F1"/>
    <w:rsid w:val="279D0DC0"/>
    <w:rsid w:val="2CF10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unhideWhenUsed/>
    <w:uiPriority w:val="99"/>
    <w:rPr>
      <w:color w:val="0000FF"/>
      <w:u w:val="single"/>
    </w:rPr>
  </w:style>
  <w:style w:type="character" w:customStyle="1" w:styleId="11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12">
    <w:name w:val="页眉 Char"/>
    <w:basedOn w:val="7"/>
    <w:link w:val="4"/>
    <w:uiPriority w:val="0"/>
    <w:rPr>
      <w:kern w:val="2"/>
      <w:sz w:val="18"/>
      <w:szCs w:val="18"/>
    </w:rPr>
  </w:style>
  <w:style w:type="paragraph" w:customStyle="1" w:styleId="13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98</Words>
  <Characters>560</Characters>
  <Lines>4</Lines>
  <Paragraphs>1</Paragraphs>
  <TotalTime>4</TotalTime>
  <ScaleCrop>false</ScaleCrop>
  <LinksUpToDate>false</LinksUpToDate>
  <CharactersWithSpaces>657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2022-02-15T14:53:00Z</dcterms:created>
  <dc:creator>微软用户</dc:creator>
  <cp:lastModifiedBy>李海静</cp:lastModifiedBy>
  <cp:lastPrinted>2021-02-02T00:43:00Z</cp:lastPrinted>
  <dcterms:modified xsi:type="dcterms:W3CDTF">2025-03-19T07:28:18Z</dcterms:modified>
  <dc:title>安徽省省级2014年“三公”经费财政拨款支出预算情况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7B11870FAA804AC5A9FF3D07F7126E91</vt:lpwstr>
  </property>
  <property fmtid="{D5CDD505-2E9C-101B-9397-08002B2CF9AE}" pid="3" name="KSOProductBuildVer">
    <vt:lpwstr>2052-11.8.2.8506</vt:lpwstr>
  </property>
</Properties>
</file>